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8FA2" w14:textId="7BE40128" w:rsidR="001547B8" w:rsidRDefault="00EF103C" w:rsidP="000B2AD4">
      <w:pPr>
        <w:spacing w:line="276" w:lineRule="auto"/>
        <w:ind w:left="720" w:hanging="720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20CB2">
        <w:rPr>
          <w:rFonts w:ascii="Arial" w:hAnsi="Arial" w:cs="Arial"/>
          <w:b/>
          <w:sz w:val="28"/>
          <w:szCs w:val="28"/>
          <w:lang w:val="es-ES_tradnl"/>
        </w:rPr>
        <w:t>Diplomado</w:t>
      </w:r>
      <w:r w:rsidR="00022A58" w:rsidRPr="00820CB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0A7C1C" w:rsidRPr="00820CB2">
        <w:rPr>
          <w:rFonts w:ascii="Arial" w:hAnsi="Arial" w:cs="Arial"/>
          <w:b/>
          <w:sz w:val="28"/>
          <w:szCs w:val="28"/>
          <w:lang w:val="es-ES_tradnl"/>
        </w:rPr>
        <w:t>en</w:t>
      </w:r>
      <w:r w:rsidRPr="00820CB2">
        <w:rPr>
          <w:rFonts w:ascii="Arial" w:hAnsi="Arial" w:cs="Arial"/>
          <w:b/>
          <w:sz w:val="28"/>
          <w:szCs w:val="28"/>
          <w:lang w:val="es-ES_tradnl"/>
        </w:rPr>
        <w:t xml:space="preserve"> Preservación del Pa</w:t>
      </w:r>
      <w:r w:rsidR="00820CB2">
        <w:rPr>
          <w:rFonts w:ascii="Arial" w:hAnsi="Arial" w:cs="Arial"/>
          <w:b/>
          <w:sz w:val="28"/>
          <w:szCs w:val="28"/>
          <w:lang w:val="es-ES_tradnl"/>
        </w:rPr>
        <w:t>trimonio Cultural</w:t>
      </w:r>
    </w:p>
    <w:p w14:paraId="0EA8C6EC" w14:textId="26E8A8BD" w:rsidR="00820CB2" w:rsidRDefault="00820CB2" w:rsidP="00CA620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b/>
          <w:sz w:val="28"/>
          <w:szCs w:val="28"/>
          <w:lang w:val="es-ES_tradnl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ES_tradnl"/>
        </w:rPr>
        <w:t xml:space="preserve"> Ciudades Fronterizas</w:t>
      </w:r>
    </w:p>
    <w:p w14:paraId="47E08F8D" w14:textId="77777777" w:rsidR="00300BDB" w:rsidRPr="00820CB2" w:rsidRDefault="00300BDB" w:rsidP="00CA620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72D748FA" w14:textId="77777777" w:rsidR="00CA6203" w:rsidRDefault="00CA6203" w:rsidP="00275F45">
      <w:pPr>
        <w:rPr>
          <w:rFonts w:ascii="Arial" w:hAnsi="Arial" w:cs="Arial"/>
          <w:b/>
          <w:lang w:val="es-ES_tradnl"/>
        </w:rPr>
      </w:pPr>
    </w:p>
    <w:p w14:paraId="707517C8" w14:textId="15DFBA1C" w:rsidR="001D4194" w:rsidRPr="008D12F4" w:rsidRDefault="001D4194" w:rsidP="001D4194">
      <w:pPr>
        <w:spacing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Objetivos generales</w:t>
      </w:r>
    </w:p>
    <w:p w14:paraId="571E342A" w14:textId="77777777" w:rsidR="001D4194" w:rsidRDefault="001D4194" w:rsidP="001D4194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3CC412D7" w14:textId="0F37403E" w:rsidR="001D4194" w:rsidRDefault="001D4194" w:rsidP="001D4194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Formar téc</w:t>
      </w:r>
      <w:r w:rsidR="009164E2">
        <w:rPr>
          <w:rFonts w:ascii="Arial" w:hAnsi="Arial" w:cs="Arial"/>
          <w:lang w:val="es-ES_tradnl"/>
        </w:rPr>
        <w:t>nicos capacitados en la</w:t>
      </w:r>
      <w:r>
        <w:rPr>
          <w:rFonts w:ascii="Arial" w:hAnsi="Arial" w:cs="Arial"/>
          <w:lang w:val="es-ES_tradnl"/>
        </w:rPr>
        <w:t xml:space="preserve"> medición</w:t>
      </w:r>
      <w:r w:rsidRPr="008D12F4">
        <w:rPr>
          <w:rFonts w:ascii="Arial" w:hAnsi="Arial" w:cs="Arial"/>
          <w:lang w:val="es-ES_tradnl"/>
        </w:rPr>
        <w:t xml:space="preserve"> de gestión, identificación, documentación, evaluación, protección, rescate y reutilización de inmuebles y paisajes de valor cultural</w:t>
      </w:r>
      <w:r>
        <w:rPr>
          <w:rFonts w:ascii="Arial" w:hAnsi="Arial" w:cs="Arial"/>
          <w:lang w:val="es-ES_tradnl"/>
        </w:rPr>
        <w:t xml:space="preserve"> tangible e intangible.</w:t>
      </w:r>
    </w:p>
    <w:p w14:paraId="491384F1" w14:textId="77777777" w:rsidR="001D4194" w:rsidRDefault="001D4194" w:rsidP="001D4194">
      <w:pPr>
        <w:spacing w:line="276" w:lineRule="auto"/>
        <w:rPr>
          <w:rFonts w:ascii="Arial" w:hAnsi="Arial" w:cs="Arial"/>
          <w:lang w:val="es-ES_tradnl"/>
        </w:rPr>
      </w:pPr>
    </w:p>
    <w:p w14:paraId="0CDFEC4B" w14:textId="77777777" w:rsidR="001D4194" w:rsidRPr="008D12F4" w:rsidRDefault="001D4194" w:rsidP="001D4194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Contribuir al desarrollo regional mediante la creación de </w:t>
      </w:r>
      <w:r w:rsidRPr="008D12F4">
        <w:rPr>
          <w:rFonts w:ascii="Arial" w:hAnsi="Arial" w:cs="Arial"/>
          <w:lang w:val="es-ES_tradnl"/>
        </w:rPr>
        <w:t>un modelo de p</w:t>
      </w:r>
      <w:r>
        <w:rPr>
          <w:rFonts w:ascii="Arial" w:hAnsi="Arial" w:cs="Arial"/>
          <w:lang w:val="es-ES_tradnl"/>
        </w:rPr>
        <w:t>reservación replicable</w:t>
      </w:r>
      <w:r w:rsidRPr="008D12F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 integrable </w:t>
      </w:r>
      <w:r w:rsidRPr="008D12F4">
        <w:rPr>
          <w:rFonts w:ascii="Arial" w:hAnsi="Arial" w:cs="Arial"/>
          <w:lang w:val="es-ES_tradnl"/>
        </w:rPr>
        <w:t>en otras ciudades del norte de México</w:t>
      </w:r>
      <w:r>
        <w:rPr>
          <w:rFonts w:ascii="Arial" w:hAnsi="Arial" w:cs="Arial"/>
          <w:lang w:val="es-ES_tradnl"/>
        </w:rPr>
        <w:t>.</w:t>
      </w:r>
    </w:p>
    <w:p w14:paraId="0578AB74" w14:textId="77777777" w:rsidR="001D4194" w:rsidRPr="008D12F4" w:rsidRDefault="001D4194" w:rsidP="001D4194">
      <w:pPr>
        <w:spacing w:line="276" w:lineRule="auto"/>
        <w:rPr>
          <w:rFonts w:ascii="Arial" w:hAnsi="Arial" w:cs="Arial"/>
          <w:b/>
          <w:lang w:val="es-ES_tradnl"/>
        </w:rPr>
      </w:pPr>
    </w:p>
    <w:p w14:paraId="357D1A56" w14:textId="77777777" w:rsidR="00FF54B0" w:rsidRPr="008D12F4" w:rsidRDefault="00FF54B0" w:rsidP="00ED758A">
      <w:pPr>
        <w:rPr>
          <w:rFonts w:ascii="Arial" w:hAnsi="Arial" w:cs="Arial"/>
          <w:lang w:val="es-ES_tradnl"/>
        </w:rPr>
      </w:pPr>
    </w:p>
    <w:p w14:paraId="6157071E" w14:textId="040306A9" w:rsidR="007B5BFD" w:rsidRDefault="00FE0D81" w:rsidP="00BF218D">
      <w:pPr>
        <w:rPr>
          <w:rFonts w:ascii="Arial" w:hAnsi="Arial" w:cs="Arial"/>
          <w:b/>
          <w:lang w:val="es-ES_tradnl"/>
        </w:rPr>
      </w:pPr>
      <w:r w:rsidRPr="008D12F4">
        <w:rPr>
          <w:rFonts w:ascii="Arial" w:hAnsi="Arial" w:cs="Arial"/>
          <w:lang w:val="es-ES_tradnl"/>
        </w:rPr>
        <w:t xml:space="preserve">  </w:t>
      </w:r>
    </w:p>
    <w:p w14:paraId="0DB6F469" w14:textId="0ED29486" w:rsidR="00BF218D" w:rsidRPr="00162E12" w:rsidRDefault="007B5BFD" w:rsidP="00BF218D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MÓDULO 1. Teoría, historia y legislación.</w:t>
      </w:r>
      <w:r w:rsidR="00966719" w:rsidRPr="008D12F4">
        <w:rPr>
          <w:rFonts w:ascii="Arial" w:hAnsi="Arial" w:cs="Arial"/>
          <w:b/>
          <w:lang w:val="es-ES_tradnl"/>
        </w:rPr>
        <w:t xml:space="preserve"> </w:t>
      </w:r>
    </w:p>
    <w:p w14:paraId="2A5B337C" w14:textId="77777777" w:rsidR="00275F45" w:rsidRDefault="00275F45" w:rsidP="00BF218D">
      <w:pPr>
        <w:rPr>
          <w:rFonts w:ascii="Arial" w:hAnsi="Arial" w:cs="Arial"/>
          <w:lang w:val="es-ES_tradnl"/>
        </w:rPr>
      </w:pPr>
    </w:p>
    <w:p w14:paraId="07D2ED6C" w14:textId="77777777" w:rsidR="00275F45" w:rsidRDefault="00275F45" w:rsidP="00BF218D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5754"/>
        <w:gridCol w:w="1726"/>
      </w:tblGrid>
      <w:tr w:rsidR="008B4EB2" w:rsidRPr="008B4EB2" w14:paraId="0497648D" w14:textId="77777777" w:rsidTr="008B4EB2">
        <w:tc>
          <w:tcPr>
            <w:tcW w:w="1300" w:type="dxa"/>
          </w:tcPr>
          <w:p w14:paraId="5FFB1A70" w14:textId="3F32162D" w:rsidR="008B4EB2" w:rsidRDefault="008B4EB2" w:rsidP="008B4EB2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8B4EB2">
              <w:rPr>
                <w:rFonts w:ascii="Arial Narrow" w:hAnsi="Arial Narrow" w:cs="Arial"/>
                <w:b/>
                <w:lang w:val="es-ES_tradnl"/>
              </w:rPr>
              <w:t>Objetivo</w:t>
            </w:r>
            <w:r w:rsidR="00125F19">
              <w:rPr>
                <w:rFonts w:ascii="Arial Narrow" w:hAnsi="Arial Narrow" w:cs="Arial"/>
                <w:b/>
                <w:lang w:val="es-ES_tradnl"/>
              </w:rPr>
              <w:t>/</w:t>
            </w:r>
          </w:p>
          <w:p w14:paraId="135A1A2A" w14:textId="083CD484" w:rsidR="00125F19" w:rsidRPr="008B4EB2" w:rsidRDefault="00125F19" w:rsidP="008B4EB2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Sesion</w:t>
            </w:r>
            <w:r w:rsidR="001D4194">
              <w:rPr>
                <w:rFonts w:ascii="Arial Narrow" w:hAnsi="Arial Narrow" w:cs="Arial"/>
                <w:b/>
                <w:lang w:val="es-ES_tradnl"/>
              </w:rPr>
              <w:t>e</w:t>
            </w:r>
            <w:r>
              <w:rPr>
                <w:rFonts w:ascii="Arial Narrow" w:hAnsi="Arial Narrow" w:cs="Arial"/>
                <w:b/>
                <w:lang w:val="es-ES_tradnl"/>
              </w:rPr>
              <w:t>s</w:t>
            </w:r>
          </w:p>
        </w:tc>
        <w:tc>
          <w:tcPr>
            <w:tcW w:w="5754" w:type="dxa"/>
          </w:tcPr>
          <w:p w14:paraId="5C0D3380" w14:textId="77777777" w:rsidR="008B4EB2" w:rsidRPr="008B4EB2" w:rsidRDefault="008B4EB2" w:rsidP="00BF218D">
            <w:pPr>
              <w:rPr>
                <w:rFonts w:ascii="Arial Narrow" w:hAnsi="Arial Narrow" w:cs="Arial"/>
                <w:lang w:val="es-ES_tradnl"/>
              </w:rPr>
            </w:pPr>
            <w:r w:rsidRPr="008B4EB2">
              <w:rPr>
                <w:rFonts w:ascii="Arial Narrow" w:hAnsi="Arial Narrow" w:cs="Arial"/>
                <w:lang w:val="es-ES_tradnl"/>
              </w:rPr>
              <w:t>Conoce los principios históricos, teóricos, normativos y legales de la preservación del patrimonio cultural a nivel global, nacional y regional</w:t>
            </w:r>
          </w:p>
        </w:tc>
        <w:tc>
          <w:tcPr>
            <w:tcW w:w="1726" w:type="dxa"/>
          </w:tcPr>
          <w:p w14:paraId="63992117" w14:textId="017D9F3A" w:rsidR="008B4EB2" w:rsidRPr="008B4EB2" w:rsidRDefault="008B4EB2" w:rsidP="008B4EB2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8B4EB2">
              <w:rPr>
                <w:rFonts w:ascii="Arial Narrow" w:hAnsi="Arial Narrow" w:cs="Arial"/>
                <w:b/>
                <w:lang w:val="es-ES_tradnl"/>
              </w:rPr>
              <w:t>Docentes</w:t>
            </w:r>
          </w:p>
        </w:tc>
      </w:tr>
      <w:tr w:rsidR="00275F45" w:rsidRPr="00CA3E88" w14:paraId="15616E74" w14:textId="77777777" w:rsidTr="00275F45">
        <w:tc>
          <w:tcPr>
            <w:tcW w:w="1300" w:type="dxa"/>
          </w:tcPr>
          <w:p w14:paraId="3EF91CA3" w14:textId="40D4FFF3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22 septiembre</w:t>
            </w:r>
          </w:p>
        </w:tc>
        <w:tc>
          <w:tcPr>
            <w:tcW w:w="5754" w:type="dxa"/>
          </w:tcPr>
          <w:p w14:paraId="4BA397BC" w14:textId="52E27B3F" w:rsidR="00275F45" w:rsidRPr="00275F45" w:rsidRDefault="00275F45" w:rsidP="00275F45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 xml:space="preserve">Introducción a la </w:t>
            </w:r>
            <w:r>
              <w:rPr>
                <w:rFonts w:ascii="Arial Narrow" w:hAnsi="Arial Narrow" w:cs="Arial"/>
                <w:lang w:val="es-ES_tradnl"/>
              </w:rPr>
              <w:t>p</w:t>
            </w:r>
            <w:r w:rsidRPr="00275F45">
              <w:rPr>
                <w:rFonts w:ascii="Arial Narrow" w:hAnsi="Arial Narrow" w:cs="Arial"/>
                <w:lang w:val="es-ES_tradnl"/>
              </w:rPr>
              <w:t>reservación</w:t>
            </w:r>
            <w:r>
              <w:rPr>
                <w:rFonts w:ascii="Arial Narrow" w:hAnsi="Arial Narrow" w:cs="Arial"/>
                <w:lang w:val="es-ES_tradnl"/>
              </w:rPr>
              <w:t xml:space="preserve"> del patrimonio c</w:t>
            </w:r>
            <w:r w:rsidRPr="00275F45">
              <w:rPr>
                <w:rFonts w:ascii="Arial Narrow" w:hAnsi="Arial Narrow" w:cs="Arial"/>
                <w:lang w:val="es-ES_tradnl"/>
              </w:rPr>
              <w:t xml:space="preserve">ultural. </w:t>
            </w:r>
          </w:p>
          <w:p w14:paraId="609F0658" w14:textId="5FD4A98F" w:rsidR="00275F45" w:rsidRPr="00275F45" w:rsidRDefault="00275F45" w:rsidP="00275F45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 xml:space="preserve">Definiciones y </w:t>
            </w:r>
            <w:r>
              <w:rPr>
                <w:rFonts w:ascii="Arial Narrow" w:hAnsi="Arial Narrow" w:cs="Arial"/>
                <w:lang w:val="es-ES_tradnl"/>
              </w:rPr>
              <w:t>t</w:t>
            </w:r>
            <w:r w:rsidRPr="00275F45">
              <w:rPr>
                <w:rFonts w:ascii="Arial Narrow" w:hAnsi="Arial Narrow" w:cs="Arial"/>
                <w:lang w:val="es-ES_tradnl"/>
              </w:rPr>
              <w:t>erminología de</w:t>
            </w:r>
            <w:r>
              <w:rPr>
                <w:rFonts w:ascii="Arial Narrow" w:hAnsi="Arial Narrow" w:cs="Arial"/>
                <w:lang w:val="es-ES_tradnl"/>
              </w:rPr>
              <w:t>l patrimonio cultural.</w:t>
            </w:r>
          </w:p>
          <w:p w14:paraId="2B84167E" w14:textId="77777777" w:rsidR="00887049" w:rsidRDefault="00275F45" w:rsidP="00275F45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Beneficios s</w:t>
            </w:r>
            <w:r w:rsidRPr="00275F45">
              <w:rPr>
                <w:rFonts w:ascii="Arial Narrow" w:hAnsi="Arial Narrow" w:cs="Arial"/>
                <w:lang w:val="es-ES_tradnl"/>
              </w:rPr>
              <w:t xml:space="preserve">ociales, </w:t>
            </w:r>
            <w:r>
              <w:rPr>
                <w:rFonts w:ascii="Arial Narrow" w:hAnsi="Arial Narrow" w:cs="Arial"/>
                <w:lang w:val="es-ES_tradnl"/>
              </w:rPr>
              <w:t>e</w:t>
            </w:r>
            <w:r w:rsidRPr="00275F45">
              <w:rPr>
                <w:rFonts w:ascii="Arial Narrow" w:hAnsi="Arial Narrow" w:cs="Arial"/>
                <w:lang w:val="es-ES_tradnl"/>
              </w:rPr>
              <w:t>conómicos</w:t>
            </w:r>
            <w:r>
              <w:rPr>
                <w:rFonts w:ascii="Arial Narrow" w:hAnsi="Arial Narrow" w:cs="Arial"/>
                <w:lang w:val="es-ES_tradnl"/>
              </w:rPr>
              <w:t>, culturales y s</w:t>
            </w:r>
            <w:r w:rsidRPr="00275F45">
              <w:rPr>
                <w:rFonts w:ascii="Arial Narrow" w:hAnsi="Arial Narrow" w:cs="Arial"/>
                <w:lang w:val="es-ES_tradnl"/>
              </w:rPr>
              <w:t>ustentables</w:t>
            </w:r>
            <w:r>
              <w:rPr>
                <w:rFonts w:ascii="Arial Narrow" w:hAnsi="Arial Narrow" w:cs="Arial"/>
                <w:lang w:val="es-ES_tradnl"/>
              </w:rPr>
              <w:t xml:space="preserve"> de la p</w:t>
            </w:r>
            <w:r w:rsidRPr="00275F45">
              <w:rPr>
                <w:rFonts w:ascii="Arial Narrow" w:hAnsi="Arial Narrow" w:cs="Arial"/>
                <w:lang w:val="es-ES_tradnl"/>
              </w:rPr>
              <w:t xml:space="preserve">reservación del </w:t>
            </w:r>
            <w:r>
              <w:rPr>
                <w:rFonts w:ascii="Arial Narrow" w:hAnsi="Arial Narrow" w:cs="Arial"/>
                <w:lang w:val="es-ES_tradnl"/>
              </w:rPr>
              <w:t>patrimonio c</w:t>
            </w:r>
            <w:r w:rsidRPr="00275F45">
              <w:rPr>
                <w:rFonts w:ascii="Arial Narrow" w:hAnsi="Arial Narrow" w:cs="Arial"/>
                <w:lang w:val="es-ES_tradnl"/>
              </w:rPr>
              <w:t>ultural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  <w:p w14:paraId="75CC6185" w14:textId="4116539A" w:rsidR="00275F45" w:rsidRPr="00275F45" w:rsidRDefault="00887049" w:rsidP="00275F45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Las Industrias Culturales en Baja California</w:t>
            </w:r>
            <w:r w:rsidR="00275F45" w:rsidRPr="00275F45">
              <w:rPr>
                <w:rFonts w:ascii="Arial Narrow" w:hAnsi="Arial Narrow" w:cs="Arial"/>
                <w:lang w:val="es-ES_tradnl"/>
              </w:rPr>
              <w:t xml:space="preserve">   </w:t>
            </w:r>
          </w:p>
        </w:tc>
        <w:tc>
          <w:tcPr>
            <w:tcW w:w="1726" w:type="dxa"/>
          </w:tcPr>
          <w:p w14:paraId="74C5D8F1" w14:textId="56837A70" w:rsidR="00275F45" w:rsidRDefault="00F57A82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Marí</w:t>
            </w:r>
            <w:r w:rsidR="00C62287">
              <w:rPr>
                <w:rFonts w:ascii="Arial Narrow" w:hAnsi="Arial Narrow" w:cs="Arial"/>
                <w:lang w:val="es-ES_tradnl"/>
              </w:rPr>
              <w:t>a Curry</w:t>
            </w:r>
          </w:p>
          <w:p w14:paraId="0BC75C26" w14:textId="50B502E1" w:rsidR="00E27AEF" w:rsidRDefault="00F57A82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Josué Beltrá</w:t>
            </w:r>
            <w:r w:rsidR="00E27AEF">
              <w:rPr>
                <w:rFonts w:ascii="Arial Narrow" w:hAnsi="Arial Narrow" w:cs="Arial"/>
                <w:lang w:val="es-ES_tradnl"/>
              </w:rPr>
              <w:t>n</w:t>
            </w:r>
          </w:p>
          <w:p w14:paraId="3CC61005" w14:textId="6EFDA4B9" w:rsidR="00887049" w:rsidRPr="00275F45" w:rsidRDefault="00F57A82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Fernando Quiró</w:t>
            </w:r>
            <w:r w:rsidR="00887049">
              <w:rPr>
                <w:rFonts w:ascii="Arial Narrow" w:hAnsi="Arial Narrow" w:cs="Arial"/>
                <w:lang w:val="es-ES_tradnl"/>
              </w:rPr>
              <w:t>s</w:t>
            </w:r>
          </w:p>
        </w:tc>
      </w:tr>
      <w:tr w:rsidR="00431339" w:rsidRPr="00CA3E88" w14:paraId="4F2B47E1" w14:textId="77777777" w:rsidTr="00275F45">
        <w:tc>
          <w:tcPr>
            <w:tcW w:w="1300" w:type="dxa"/>
          </w:tcPr>
          <w:p w14:paraId="1F79452E" w14:textId="339146F4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6 de octubre</w:t>
            </w:r>
          </w:p>
        </w:tc>
        <w:tc>
          <w:tcPr>
            <w:tcW w:w="5754" w:type="dxa"/>
          </w:tcPr>
          <w:p w14:paraId="17BB0D99" w14:textId="77777777" w:rsidR="00431339" w:rsidRPr="00275F45" w:rsidRDefault="00431339" w:rsidP="004E0D8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 xml:space="preserve">Normatividad y Legislación a nivel global, nacional, regional y local </w:t>
            </w:r>
          </w:p>
          <w:p w14:paraId="7E055EDA" w14:textId="77777777" w:rsidR="00431339" w:rsidRPr="00275F45" w:rsidRDefault="00431339" w:rsidP="004E0D8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Documentos Normativos Internacionales y Nacionales</w:t>
            </w:r>
          </w:p>
          <w:p w14:paraId="2F14BAD8" w14:textId="77777777" w:rsidR="00431339" w:rsidRPr="00275F45" w:rsidRDefault="00431339" w:rsidP="004E0D8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Ley de Federal de Monumentos y Sitios</w:t>
            </w:r>
          </w:p>
          <w:p w14:paraId="4950CECE" w14:textId="77777777" w:rsidR="00431339" w:rsidRPr="00275F45" w:rsidRDefault="00431339" w:rsidP="004E0D8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Ley de Preservación del Patrimonio Cultural de Baja California</w:t>
            </w:r>
          </w:p>
          <w:p w14:paraId="0A5FB6AD" w14:textId="3C1A829D" w:rsidR="00431339" w:rsidRDefault="00431339" w:rsidP="00275F45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Leyes Municipales</w:t>
            </w:r>
          </w:p>
        </w:tc>
        <w:tc>
          <w:tcPr>
            <w:tcW w:w="1726" w:type="dxa"/>
          </w:tcPr>
          <w:p w14:paraId="14EFD0D5" w14:textId="07689838" w:rsidR="00431339" w:rsidRPr="00CA3E88" w:rsidRDefault="00CA3E88" w:rsidP="00BF218D">
            <w:pPr>
              <w:rPr>
                <w:rFonts w:ascii="Arial Narrow" w:hAnsi="Arial Narrow" w:cs="Arial"/>
                <w:lang w:val="es-ES_tradnl"/>
              </w:rPr>
            </w:pPr>
            <w:proofErr w:type="spellStart"/>
            <w:r w:rsidRPr="00CA3E88">
              <w:rPr>
                <w:rFonts w:ascii="Arial Narrow" w:hAnsi="Arial Narrow" w:cs="Helvetica"/>
                <w:color w:val="222222"/>
                <w:shd w:val="clear" w:color="auto" w:fill="FFFFFF"/>
                <w:lang w:val="es-ES"/>
              </w:rPr>
              <w:t>Amie</w:t>
            </w:r>
            <w:proofErr w:type="spellEnd"/>
            <w:r w:rsidRPr="00CA3E88">
              <w:rPr>
                <w:rFonts w:ascii="Arial Narrow" w:hAnsi="Arial Narrow" w:cs="Helvetica"/>
                <w:color w:val="222222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A3E88">
              <w:rPr>
                <w:rFonts w:ascii="Arial Narrow" w:hAnsi="Arial Narrow" w:cs="Helvetica"/>
                <w:color w:val="222222"/>
                <w:shd w:val="clear" w:color="auto" w:fill="FFFFFF"/>
                <w:lang w:val="es-ES"/>
              </w:rPr>
              <w:t>Haye</w:t>
            </w:r>
            <w:proofErr w:type="spellEnd"/>
            <w:r w:rsidRPr="00CA3E88">
              <w:rPr>
                <w:rFonts w:ascii="Arial Narrow" w:hAnsi="Arial Narrow" w:cs="Helvetica"/>
                <w:color w:val="222222"/>
                <w:shd w:val="clear" w:color="auto" w:fill="FFFFFF"/>
                <w:lang w:val="es-ES"/>
              </w:rPr>
              <w:t xml:space="preserve"> (presidenta de SOHO).</w:t>
            </w:r>
          </w:p>
        </w:tc>
      </w:tr>
      <w:tr w:rsidR="00431339" w14:paraId="37940078" w14:textId="77777777" w:rsidTr="00275F45">
        <w:tc>
          <w:tcPr>
            <w:tcW w:w="1300" w:type="dxa"/>
          </w:tcPr>
          <w:p w14:paraId="55D71B6D" w14:textId="03DF07B9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20 de octubre</w:t>
            </w:r>
          </w:p>
        </w:tc>
        <w:tc>
          <w:tcPr>
            <w:tcW w:w="5754" w:type="dxa"/>
          </w:tcPr>
          <w:p w14:paraId="5B91700A" w14:textId="4749DE5D" w:rsidR="00431339" w:rsidRPr="00275F45" w:rsidRDefault="00431339" w:rsidP="00275F45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Contexto internaciona</w:t>
            </w:r>
            <w:r w:rsidRPr="00275F45">
              <w:rPr>
                <w:rFonts w:ascii="Arial Narrow" w:hAnsi="Arial Narrow" w:cs="Arial"/>
                <w:lang w:val="es-ES_tradnl"/>
              </w:rPr>
              <w:t>l</w:t>
            </w:r>
            <w:r>
              <w:rPr>
                <w:rFonts w:ascii="Arial Narrow" w:hAnsi="Arial Narrow" w:cs="Arial"/>
                <w:lang w:val="es-ES_tradnl"/>
              </w:rPr>
              <w:t>: teoría e historia.</w:t>
            </w:r>
          </w:p>
          <w:p w14:paraId="7781F529" w14:textId="77E4723E" w:rsidR="00431339" w:rsidRPr="00275F45" w:rsidRDefault="00431339" w:rsidP="00275F45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Europa, Estados Unidos y México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  <w:p w14:paraId="15CEA4EF" w14:textId="77777777" w:rsidR="00431339" w:rsidRPr="00275F45" w:rsidRDefault="00431339" w:rsidP="00275F45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Historia de la Preservación del Patrimonio Cultural en California y Baja California</w:t>
            </w:r>
          </w:p>
          <w:p w14:paraId="384402C9" w14:textId="425D695E" w:rsidR="00431339" w:rsidRPr="00887049" w:rsidRDefault="00431339" w:rsidP="00887049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 xml:space="preserve">Tendencias de la Preservación en la Frontera Norte. Retos y Oportunidades. </w:t>
            </w:r>
          </w:p>
        </w:tc>
        <w:tc>
          <w:tcPr>
            <w:tcW w:w="1726" w:type="dxa"/>
          </w:tcPr>
          <w:p w14:paraId="541ED496" w14:textId="6484E810" w:rsidR="00431339" w:rsidRDefault="00431339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María Curry</w:t>
            </w:r>
          </w:p>
          <w:p w14:paraId="33B47D4C" w14:textId="77777777" w:rsidR="00431339" w:rsidRDefault="00431339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Gabriel Rivera</w:t>
            </w:r>
          </w:p>
          <w:p w14:paraId="52A44721" w14:textId="77777777" w:rsidR="00CA3E88" w:rsidRDefault="00CA3E88" w:rsidP="00BF218D">
            <w:pPr>
              <w:rPr>
                <w:rFonts w:ascii="Arial Narrow" w:hAnsi="Arial Narrow" w:cs="Arial"/>
                <w:lang w:val="es-ES_tradnl"/>
              </w:rPr>
            </w:pPr>
          </w:p>
          <w:p w14:paraId="323DD92E" w14:textId="77777777" w:rsidR="00CA3E88" w:rsidRDefault="00CA3E88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Invitado:</w:t>
            </w:r>
          </w:p>
          <w:p w14:paraId="09C19307" w14:textId="3C069A59" w:rsidR="00CA3E88" w:rsidRDefault="00CA3E88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Ricardo Zurita.</w:t>
            </w:r>
          </w:p>
          <w:p w14:paraId="23009EB4" w14:textId="77777777" w:rsidR="00431339" w:rsidRDefault="00431339" w:rsidP="00BF218D">
            <w:pPr>
              <w:rPr>
                <w:rFonts w:ascii="Arial Narrow" w:hAnsi="Arial Narrow" w:cs="Arial"/>
                <w:lang w:val="es-ES_tradnl"/>
              </w:rPr>
            </w:pPr>
          </w:p>
          <w:p w14:paraId="242B98DC" w14:textId="4E040A17" w:rsidR="00431339" w:rsidRPr="00275F45" w:rsidRDefault="00431339" w:rsidP="00BF218D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431339" w:rsidRPr="00CA3E88" w14:paraId="7F2D2120" w14:textId="77777777" w:rsidTr="00275F45">
        <w:tc>
          <w:tcPr>
            <w:tcW w:w="1300" w:type="dxa"/>
          </w:tcPr>
          <w:p w14:paraId="1C95CA23" w14:textId="62323ACC" w:rsidR="00431339" w:rsidRPr="00275F45" w:rsidRDefault="00431339" w:rsidP="00BF218D">
            <w:p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Acreditación</w:t>
            </w:r>
          </w:p>
        </w:tc>
        <w:tc>
          <w:tcPr>
            <w:tcW w:w="7480" w:type="dxa"/>
            <w:gridSpan w:val="2"/>
          </w:tcPr>
          <w:p w14:paraId="590064F0" w14:textId="49B77367" w:rsidR="00431339" w:rsidRPr="00275F45" w:rsidRDefault="00431339" w:rsidP="00BF218D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Entrega de un ensayo sobre el patrimonio cultural regional.</w:t>
            </w:r>
          </w:p>
        </w:tc>
      </w:tr>
    </w:tbl>
    <w:p w14:paraId="41EB05C0" w14:textId="77777777" w:rsidR="00275F45" w:rsidRPr="008D12F4" w:rsidRDefault="00275F45" w:rsidP="00BF218D">
      <w:pPr>
        <w:rPr>
          <w:rFonts w:ascii="Arial" w:hAnsi="Arial" w:cs="Arial"/>
          <w:lang w:val="es-ES_tradnl"/>
        </w:rPr>
      </w:pPr>
    </w:p>
    <w:p w14:paraId="67BF1D71" w14:textId="77777777" w:rsidR="000B1EDF" w:rsidRDefault="000B1EDF" w:rsidP="00ED758A">
      <w:pPr>
        <w:rPr>
          <w:rFonts w:ascii="Arial" w:hAnsi="Arial" w:cs="Arial"/>
          <w:lang w:val="es-ES_tradnl"/>
        </w:rPr>
      </w:pPr>
    </w:p>
    <w:p w14:paraId="05B6A733" w14:textId="77777777" w:rsidR="001E65BB" w:rsidRDefault="001E65BB" w:rsidP="00ED758A">
      <w:pPr>
        <w:rPr>
          <w:rFonts w:ascii="Arial" w:hAnsi="Arial" w:cs="Arial"/>
          <w:lang w:val="es-ES_tradnl"/>
        </w:rPr>
      </w:pPr>
    </w:p>
    <w:p w14:paraId="4B39070D" w14:textId="77777777" w:rsidR="001E65BB" w:rsidRDefault="001E65BB" w:rsidP="00ED758A">
      <w:pPr>
        <w:rPr>
          <w:rFonts w:ascii="Arial" w:hAnsi="Arial" w:cs="Arial"/>
          <w:lang w:val="es-ES_tradnl"/>
        </w:rPr>
      </w:pPr>
    </w:p>
    <w:p w14:paraId="65D0480D" w14:textId="77777777" w:rsidR="001E65BB" w:rsidRDefault="001E65BB" w:rsidP="00ED758A">
      <w:pPr>
        <w:rPr>
          <w:rFonts w:ascii="Arial" w:hAnsi="Arial" w:cs="Arial"/>
          <w:lang w:val="es-ES_tradnl"/>
        </w:rPr>
      </w:pPr>
    </w:p>
    <w:p w14:paraId="0268FBC2" w14:textId="77777777" w:rsidR="001E65BB" w:rsidRDefault="001E65BB" w:rsidP="00ED758A">
      <w:pPr>
        <w:rPr>
          <w:rFonts w:ascii="Arial" w:hAnsi="Arial" w:cs="Arial"/>
          <w:lang w:val="es-ES_tradnl"/>
        </w:rPr>
      </w:pPr>
    </w:p>
    <w:p w14:paraId="1BBD45BD" w14:textId="77777777" w:rsidR="00575959" w:rsidRDefault="00575959" w:rsidP="0057595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MÓ</w:t>
      </w:r>
      <w:r w:rsidRPr="00CA46A9">
        <w:rPr>
          <w:rFonts w:ascii="Arial" w:hAnsi="Arial" w:cs="Arial"/>
          <w:b/>
          <w:lang w:val="es-ES_tradnl"/>
        </w:rPr>
        <w:t>DULO 2</w:t>
      </w:r>
      <w:r>
        <w:rPr>
          <w:rFonts w:ascii="Arial" w:hAnsi="Arial" w:cs="Arial"/>
          <w:b/>
          <w:lang w:val="es-ES_tradnl"/>
        </w:rPr>
        <w:t>. Metodología: identificar, evaluar y preservar.</w:t>
      </w:r>
    </w:p>
    <w:p w14:paraId="55F15257" w14:textId="77777777" w:rsidR="005C79AD" w:rsidRDefault="005C79AD" w:rsidP="00ED758A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5754"/>
        <w:gridCol w:w="1726"/>
      </w:tblGrid>
      <w:tr w:rsidR="008B4EB2" w14:paraId="1B21CD96" w14:textId="77777777" w:rsidTr="008B4EB2">
        <w:tc>
          <w:tcPr>
            <w:tcW w:w="1300" w:type="dxa"/>
          </w:tcPr>
          <w:p w14:paraId="0F6F619F" w14:textId="77777777" w:rsidR="008B4EB2" w:rsidRPr="008B4EB2" w:rsidRDefault="008B4EB2" w:rsidP="008B4EB2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8B4EB2">
              <w:rPr>
                <w:rFonts w:ascii="Arial Narrow" w:hAnsi="Arial Narrow" w:cs="Arial"/>
                <w:b/>
                <w:lang w:val="es-ES_tradnl"/>
              </w:rPr>
              <w:t>Objetivo</w:t>
            </w:r>
          </w:p>
        </w:tc>
        <w:tc>
          <w:tcPr>
            <w:tcW w:w="5754" w:type="dxa"/>
          </w:tcPr>
          <w:p w14:paraId="7ACE3E40" w14:textId="4C8C4F26" w:rsidR="008B4EB2" w:rsidRPr="00162E12" w:rsidRDefault="008B4EB2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Analiza</w:t>
            </w:r>
            <w:r w:rsidR="00787823">
              <w:rPr>
                <w:rFonts w:ascii="Arial Narrow" w:hAnsi="Arial Narrow" w:cs="Arial"/>
                <w:lang w:val="es-ES_tradnl"/>
              </w:rPr>
              <w:t xml:space="preserve"> metodologías aplicadas en la región</w:t>
            </w:r>
            <w:r w:rsidRPr="00162E12">
              <w:rPr>
                <w:rFonts w:ascii="Arial Narrow" w:hAnsi="Arial Narrow" w:cs="Arial"/>
                <w:lang w:val="es-ES_tradnl"/>
              </w:rPr>
              <w:t xml:space="preserve"> para identificar, documentar y evaluar el patrimonio cultural susceptible de declaratoria en Baja California</w:t>
            </w:r>
            <w:r w:rsidR="00787823">
              <w:rPr>
                <w:rFonts w:ascii="Arial Narrow" w:hAnsi="Arial Narrow" w:cs="Arial"/>
                <w:lang w:val="es-ES_tradnl"/>
              </w:rPr>
              <w:t>.</w:t>
            </w:r>
          </w:p>
        </w:tc>
        <w:tc>
          <w:tcPr>
            <w:tcW w:w="1726" w:type="dxa"/>
          </w:tcPr>
          <w:p w14:paraId="3F00C211" w14:textId="55371A3B" w:rsidR="008B4EB2" w:rsidRPr="008B4EB2" w:rsidRDefault="008B4EB2" w:rsidP="008B4EB2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Docentes</w:t>
            </w:r>
          </w:p>
        </w:tc>
      </w:tr>
      <w:tr w:rsidR="00125F19" w14:paraId="279A92A9" w14:textId="77777777" w:rsidTr="00E27AEF">
        <w:tc>
          <w:tcPr>
            <w:tcW w:w="1300" w:type="dxa"/>
          </w:tcPr>
          <w:p w14:paraId="7AD8AAF0" w14:textId="7CB8F3A1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3 de noviembre</w:t>
            </w:r>
          </w:p>
        </w:tc>
        <w:tc>
          <w:tcPr>
            <w:tcW w:w="5754" w:type="dxa"/>
          </w:tcPr>
          <w:p w14:paraId="647D5C6A" w14:textId="1E3BDE64" w:rsidR="00125F19" w:rsidRPr="005571F0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 xml:space="preserve">La </w:t>
            </w:r>
            <w:r>
              <w:rPr>
                <w:rFonts w:ascii="Arial Narrow" w:hAnsi="Arial Narrow" w:cs="Arial"/>
                <w:lang w:val="es-ES_tradnl"/>
              </w:rPr>
              <w:t>documentación del patrimonio cultural f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ronterizo </w:t>
            </w:r>
          </w:p>
          <w:p w14:paraId="5F570DEC" w14:textId="6F132192" w:rsidR="00125F19" w:rsidRPr="005571F0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Catálogos, inventarios, herramientas de investigación, fuentes de i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nformación. </w:t>
            </w:r>
          </w:p>
          <w:p w14:paraId="77332407" w14:textId="4781B631" w:rsidR="00125F19" w:rsidRPr="005571F0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La fotografía como técnica de documentación y a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nálisis.  </w:t>
            </w:r>
          </w:p>
          <w:p w14:paraId="22921DA9" w14:textId="486F83B6" w:rsidR="00125F19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Metodología para i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dentificación del patrimonio cultural susceptible de declaratoria en Tijuana. </w:t>
            </w:r>
          </w:p>
          <w:p w14:paraId="6C11B90F" w14:textId="01A075D7" w:rsidR="00125F19" w:rsidRPr="00E27AEF" w:rsidRDefault="00125F19" w:rsidP="00E27AEF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26" w:type="dxa"/>
          </w:tcPr>
          <w:p w14:paraId="222F922D" w14:textId="6A6C5BF4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Josué Beltrán</w:t>
            </w:r>
          </w:p>
          <w:p w14:paraId="7EF567C3" w14:textId="3CA9AB56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Gabriel Rivera</w:t>
            </w:r>
          </w:p>
        </w:tc>
      </w:tr>
      <w:tr w:rsidR="00125F19" w:rsidRPr="002A467E" w14:paraId="6D17EDBA" w14:textId="77777777" w:rsidTr="00E27AEF">
        <w:tc>
          <w:tcPr>
            <w:tcW w:w="1300" w:type="dxa"/>
          </w:tcPr>
          <w:p w14:paraId="6FF929BE" w14:textId="5D72D778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17 de noviembre</w:t>
            </w:r>
          </w:p>
        </w:tc>
        <w:tc>
          <w:tcPr>
            <w:tcW w:w="5754" w:type="dxa"/>
          </w:tcPr>
          <w:p w14:paraId="1E5DF25C" w14:textId="1D7A1ADB" w:rsidR="00125F19" w:rsidRPr="005571F0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Estilos arquitectónicos en México y estilos a</w:t>
            </w:r>
            <w:r w:rsidRPr="005571F0">
              <w:rPr>
                <w:rFonts w:ascii="Arial Narrow" w:hAnsi="Arial Narrow" w:cs="Arial"/>
                <w:lang w:val="es-ES_tradnl"/>
              </w:rPr>
              <w:t>rquitectónicos en Tijuana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  <w:p w14:paraId="2715CF86" w14:textId="4880A5AE" w:rsidR="00125F19" w:rsidRPr="005571F0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>H</w:t>
            </w:r>
            <w:r>
              <w:rPr>
                <w:rFonts w:ascii="Arial Narrow" w:hAnsi="Arial Narrow" w:cs="Arial"/>
                <w:lang w:val="es-ES_tradnl"/>
              </w:rPr>
              <w:t>istoria de Tijuana.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14:paraId="167631AC" w14:textId="77777777" w:rsidR="00125F19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>Monumentos relevantes de Tijuana</w:t>
            </w:r>
            <w:r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14:paraId="1CE0C00B" w14:textId="4F5C48AF" w:rsidR="00125F19" w:rsidRPr="005571F0" w:rsidRDefault="00125F19" w:rsidP="00F57A82">
            <w:pPr>
              <w:pStyle w:val="Prrafodelista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(Visita al Centro).</w:t>
            </w:r>
          </w:p>
        </w:tc>
        <w:tc>
          <w:tcPr>
            <w:tcW w:w="1726" w:type="dxa"/>
          </w:tcPr>
          <w:p w14:paraId="56D60F5C" w14:textId="6057F3FD" w:rsidR="00125F19" w:rsidRDefault="000B2AD4" w:rsidP="00E27AEF">
            <w:pPr>
              <w:rPr>
                <w:rFonts w:ascii="Arial Narrow" w:hAnsi="Arial Narrow" w:cs="Arial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lang w:val="es-ES_tradnl"/>
              </w:rPr>
              <w:t>Sharlinee</w:t>
            </w:r>
            <w:proofErr w:type="spellEnd"/>
            <w:r w:rsidR="002D6446">
              <w:rPr>
                <w:rFonts w:ascii="Arial Narrow" w:hAnsi="Arial Narrow" w:cs="Arial"/>
                <w:lang w:val="es-ES_tradnl"/>
              </w:rPr>
              <w:t xml:space="preserve"> Ceniceros</w:t>
            </w:r>
          </w:p>
          <w:p w14:paraId="692821D9" w14:textId="0AAEA3CE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Fernando Quirós</w:t>
            </w:r>
          </w:p>
          <w:p w14:paraId="7534290E" w14:textId="39CAB503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Gabriel Rivera</w:t>
            </w:r>
          </w:p>
        </w:tc>
      </w:tr>
      <w:tr w:rsidR="00125F19" w14:paraId="2F6BD9A5" w14:textId="77777777" w:rsidTr="00E27AEF">
        <w:tc>
          <w:tcPr>
            <w:tcW w:w="1300" w:type="dxa"/>
          </w:tcPr>
          <w:p w14:paraId="4A07EB49" w14:textId="7BCD8918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1º de diciembre</w:t>
            </w:r>
          </w:p>
        </w:tc>
        <w:tc>
          <w:tcPr>
            <w:tcW w:w="5754" w:type="dxa"/>
          </w:tcPr>
          <w:p w14:paraId="206A553F" w14:textId="6680C96B" w:rsidR="00125F19" w:rsidRPr="005571F0" w:rsidRDefault="00125F19" w:rsidP="005571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Aplicación de c</w:t>
            </w:r>
            <w:r w:rsidRPr="005571F0">
              <w:rPr>
                <w:rFonts w:ascii="Arial Narrow" w:hAnsi="Arial Narrow" w:cs="Arial"/>
                <w:lang w:val="es-ES_tradnl"/>
              </w:rPr>
              <w:t>riterio</w:t>
            </w:r>
            <w:r>
              <w:rPr>
                <w:rFonts w:ascii="Arial Narrow" w:hAnsi="Arial Narrow" w:cs="Arial"/>
                <w:lang w:val="es-ES_tradnl"/>
              </w:rPr>
              <w:t>s de evaluación del patrimonio c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ultural </w:t>
            </w:r>
          </w:p>
          <w:p w14:paraId="225D3A11" w14:textId="77777777" w:rsidR="00125F19" w:rsidRDefault="00125F19" w:rsidP="00F57A82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>Elaboración de un expediente técnico comprehensivo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  <w:p w14:paraId="3CBC7885" w14:textId="4B080311" w:rsidR="00125F19" w:rsidRPr="00F57A82" w:rsidRDefault="00125F19" w:rsidP="00F57A82">
            <w:pPr>
              <w:pStyle w:val="Prrafodelista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(Visita a inmuebles).</w:t>
            </w:r>
          </w:p>
        </w:tc>
        <w:tc>
          <w:tcPr>
            <w:tcW w:w="1726" w:type="dxa"/>
          </w:tcPr>
          <w:p w14:paraId="4596D369" w14:textId="23847F5A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María Curry</w:t>
            </w:r>
          </w:p>
          <w:p w14:paraId="25685AB0" w14:textId="7183AEBF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Fernando Quirós</w:t>
            </w:r>
          </w:p>
        </w:tc>
      </w:tr>
      <w:tr w:rsidR="00125F19" w:rsidRPr="00CA3E88" w14:paraId="1E5D7D6B" w14:textId="77777777" w:rsidTr="00E27AEF">
        <w:tc>
          <w:tcPr>
            <w:tcW w:w="1300" w:type="dxa"/>
          </w:tcPr>
          <w:p w14:paraId="57896243" w14:textId="6D896581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Acreditación</w:t>
            </w:r>
          </w:p>
        </w:tc>
        <w:tc>
          <w:tcPr>
            <w:tcW w:w="7480" w:type="dxa"/>
            <w:gridSpan w:val="2"/>
          </w:tcPr>
          <w:p w14:paraId="4C8B7D94" w14:textId="6668C423" w:rsidR="00125F19" w:rsidRPr="00787823" w:rsidRDefault="00125F19" w:rsidP="00787823">
            <w:pPr>
              <w:rPr>
                <w:rFonts w:ascii="Arial Narrow" w:hAnsi="Arial Narrow" w:cs="Arial"/>
                <w:lang w:val="es-ES_tradnl"/>
              </w:rPr>
            </w:pPr>
            <w:r w:rsidRPr="00787823">
              <w:rPr>
                <w:rFonts w:ascii="Arial Narrow" w:hAnsi="Arial Narrow" w:cs="Arial"/>
                <w:lang w:val="es-ES_tradnl"/>
              </w:rPr>
              <w:t>Redacción de una propuesta de r</w:t>
            </w:r>
            <w:r>
              <w:rPr>
                <w:rFonts w:ascii="Arial Narrow" w:hAnsi="Arial Narrow" w:cs="Arial"/>
                <w:lang w:val="es-ES_tradnl"/>
              </w:rPr>
              <w:t>estauración</w:t>
            </w:r>
            <w:r w:rsidRPr="00787823">
              <w:rPr>
                <w:rFonts w:ascii="Arial Narrow" w:hAnsi="Arial Narrow" w:cs="Arial"/>
                <w:lang w:val="es-ES_tradnl"/>
              </w:rPr>
              <w:t>, un dictamen técnico o un inventario de</w:t>
            </w:r>
            <w:r>
              <w:rPr>
                <w:rFonts w:ascii="Arial Narrow" w:hAnsi="Arial Narrow" w:cs="Arial"/>
                <w:lang w:val="es-ES_tradnl"/>
              </w:rPr>
              <w:t xml:space="preserve"> un inmueble de</w:t>
            </w:r>
            <w:r w:rsidRPr="00787823">
              <w:rPr>
                <w:rFonts w:ascii="Arial Narrow" w:hAnsi="Arial Narrow" w:cs="Arial"/>
                <w:lang w:val="es-ES_tradnl"/>
              </w:rPr>
              <w:t xml:space="preserve"> la región.</w:t>
            </w:r>
          </w:p>
        </w:tc>
      </w:tr>
    </w:tbl>
    <w:p w14:paraId="6924EE8F" w14:textId="77777777" w:rsidR="00575959" w:rsidRDefault="00575959" w:rsidP="00ED758A">
      <w:pPr>
        <w:rPr>
          <w:rFonts w:ascii="Arial" w:hAnsi="Arial" w:cs="Arial"/>
          <w:lang w:val="es-ES_tradnl"/>
        </w:rPr>
      </w:pPr>
    </w:p>
    <w:p w14:paraId="44995600" w14:textId="77777777" w:rsidR="00575959" w:rsidRDefault="00575959" w:rsidP="00ED758A">
      <w:pPr>
        <w:rPr>
          <w:rFonts w:ascii="Arial" w:hAnsi="Arial" w:cs="Arial"/>
          <w:lang w:val="es-ES_tradnl"/>
        </w:rPr>
      </w:pPr>
    </w:p>
    <w:p w14:paraId="695E19E0" w14:textId="77777777" w:rsidR="000B042A" w:rsidRPr="008D12F4" w:rsidRDefault="000B042A" w:rsidP="00ED758A">
      <w:pPr>
        <w:rPr>
          <w:rFonts w:ascii="Arial" w:hAnsi="Arial" w:cs="Arial"/>
          <w:lang w:val="es-ES_tradnl"/>
        </w:rPr>
      </w:pPr>
    </w:p>
    <w:p w14:paraId="3D07632A" w14:textId="4AE84F18" w:rsidR="000B042A" w:rsidRDefault="00575959" w:rsidP="000B042A">
      <w:pPr>
        <w:rPr>
          <w:rFonts w:ascii="Arial" w:hAnsi="Arial" w:cs="Arial"/>
          <w:b/>
          <w:lang w:val="es-ES_tradnl"/>
        </w:rPr>
      </w:pPr>
      <w:r w:rsidRPr="00575959">
        <w:rPr>
          <w:rFonts w:ascii="Arial" w:hAnsi="Arial" w:cs="Arial"/>
          <w:b/>
          <w:lang w:val="es-ES_tradnl"/>
        </w:rPr>
        <w:t>MÓDULO 3: Gestión del patrimonio en San Diego y Baja California.</w:t>
      </w:r>
    </w:p>
    <w:p w14:paraId="4D2F1AC5" w14:textId="77777777" w:rsidR="00575959" w:rsidRDefault="00575959" w:rsidP="000B042A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5754"/>
        <w:gridCol w:w="1748"/>
      </w:tblGrid>
      <w:tr w:rsidR="00575959" w:rsidRPr="00CA3E88" w14:paraId="42D55C4F" w14:textId="77777777" w:rsidTr="00F57A82">
        <w:tc>
          <w:tcPr>
            <w:tcW w:w="1300" w:type="dxa"/>
          </w:tcPr>
          <w:p w14:paraId="07A90CE6" w14:textId="63AD4CB1" w:rsidR="00575959" w:rsidRPr="003D61F7" w:rsidRDefault="00575959" w:rsidP="003D61F7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3D61F7">
              <w:rPr>
                <w:rFonts w:ascii="Arial Narrow" w:hAnsi="Arial Narrow" w:cs="Arial"/>
                <w:b/>
                <w:lang w:val="es-ES_tradnl"/>
              </w:rPr>
              <w:t>Objetivo</w:t>
            </w:r>
            <w:r w:rsidR="008B4EB2" w:rsidRPr="003D61F7">
              <w:rPr>
                <w:rFonts w:ascii="Arial Narrow" w:hAnsi="Arial Narrow" w:cs="Arial"/>
                <w:b/>
                <w:lang w:val="es-ES_tradnl"/>
              </w:rPr>
              <w:t>s</w:t>
            </w:r>
          </w:p>
        </w:tc>
        <w:tc>
          <w:tcPr>
            <w:tcW w:w="7502" w:type="dxa"/>
            <w:gridSpan w:val="2"/>
          </w:tcPr>
          <w:p w14:paraId="0AA8D98A" w14:textId="77777777" w:rsidR="008B4EB2" w:rsidRPr="008B4EB2" w:rsidRDefault="00162E12" w:rsidP="008B4EB2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lang w:val="es-ES_tradnl"/>
              </w:rPr>
            </w:pPr>
            <w:r w:rsidRPr="008B4EB2">
              <w:rPr>
                <w:rFonts w:ascii="Arial Narrow" w:hAnsi="Arial Narrow" w:cs="Arial"/>
                <w:lang w:val="es-ES_tradnl"/>
              </w:rPr>
              <w:t xml:space="preserve">Diseña </w:t>
            </w:r>
            <w:r w:rsidR="005571F0" w:rsidRPr="008B4EB2">
              <w:rPr>
                <w:rFonts w:ascii="Arial Narrow" w:hAnsi="Arial Narrow" w:cs="Arial"/>
                <w:lang w:val="es-ES_tradnl"/>
              </w:rPr>
              <w:t xml:space="preserve">estrategias para la defensa, protección y preservación del patrimonio cultural de la Frontera Norte de México </w:t>
            </w:r>
          </w:p>
          <w:p w14:paraId="7B609231" w14:textId="18753635" w:rsidR="00575959" w:rsidRPr="008B4EB2" w:rsidRDefault="008B4EB2" w:rsidP="008B4EB2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lang w:val="es-ES_tradnl"/>
              </w:rPr>
            </w:pPr>
            <w:r w:rsidRPr="008B4EB2">
              <w:rPr>
                <w:rFonts w:ascii="Arial Narrow" w:hAnsi="Arial Narrow" w:cs="Arial"/>
                <w:lang w:val="es-ES_tradnl"/>
              </w:rPr>
              <w:t>C</w:t>
            </w:r>
            <w:r w:rsidR="00162E12" w:rsidRPr="008B4EB2">
              <w:rPr>
                <w:rFonts w:ascii="Arial Narrow" w:hAnsi="Arial Narrow" w:cs="Arial"/>
                <w:lang w:val="es-ES_tradnl"/>
              </w:rPr>
              <w:t xml:space="preserve">omprende </w:t>
            </w:r>
            <w:r w:rsidR="005571F0" w:rsidRPr="008B4EB2">
              <w:rPr>
                <w:rFonts w:ascii="Arial Narrow" w:hAnsi="Arial Narrow" w:cs="Arial"/>
                <w:lang w:val="es-ES_tradnl"/>
              </w:rPr>
              <w:t>las formas de mitigación en casos de de</w:t>
            </w:r>
            <w:r w:rsidRPr="008B4EB2">
              <w:rPr>
                <w:rFonts w:ascii="Arial Narrow" w:hAnsi="Arial Narrow" w:cs="Arial"/>
                <w:lang w:val="es-ES_tradnl"/>
              </w:rPr>
              <w:t>strucción o alteración al patrimonio cultural.</w:t>
            </w:r>
          </w:p>
        </w:tc>
      </w:tr>
      <w:tr w:rsidR="00125F19" w14:paraId="6F2418AC" w14:textId="77777777" w:rsidTr="00F57A82">
        <w:tc>
          <w:tcPr>
            <w:tcW w:w="1300" w:type="dxa"/>
          </w:tcPr>
          <w:p w14:paraId="0E431BF1" w14:textId="0D2AFC7E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15 de diciembre</w:t>
            </w:r>
          </w:p>
        </w:tc>
        <w:tc>
          <w:tcPr>
            <w:tcW w:w="5754" w:type="dxa"/>
          </w:tcPr>
          <w:p w14:paraId="7EB1A498" w14:textId="0918EAB4" w:rsidR="00125F19" w:rsidRPr="005571F0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G</w:t>
            </w:r>
            <w:r w:rsidRPr="005571F0">
              <w:rPr>
                <w:rFonts w:ascii="Arial Narrow" w:hAnsi="Arial Narrow" w:cs="Arial"/>
                <w:lang w:val="es-ES_tradnl"/>
              </w:rPr>
              <w:t>estión</w:t>
            </w:r>
            <w:r>
              <w:rPr>
                <w:rFonts w:ascii="Arial Narrow" w:hAnsi="Arial Narrow" w:cs="Arial"/>
                <w:lang w:val="es-ES_tradnl"/>
              </w:rPr>
              <w:t xml:space="preserve"> y participación ciudadana.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14:paraId="1F97D7AF" w14:textId="7A9BC3D1" w:rsidR="00125F19" w:rsidRPr="005571F0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 xml:space="preserve">El caso de San Diego: </w:t>
            </w:r>
            <w:proofErr w:type="spellStart"/>
            <w:r w:rsidRPr="005571F0">
              <w:rPr>
                <w:rFonts w:ascii="Arial Narrow" w:hAnsi="Arial Narrow" w:cs="Arial"/>
                <w:lang w:val="es-ES_tradnl"/>
              </w:rPr>
              <w:t>Warehouse</w:t>
            </w:r>
            <w:proofErr w:type="spellEnd"/>
            <w:r w:rsidRPr="005571F0">
              <w:rPr>
                <w:rFonts w:ascii="Arial Narrow" w:hAnsi="Arial Narrow" w:cs="Arial"/>
                <w:lang w:val="es-ES_tradnl"/>
              </w:rPr>
              <w:t xml:space="preserve"> </w:t>
            </w:r>
            <w:proofErr w:type="spellStart"/>
            <w:r w:rsidRPr="005571F0">
              <w:rPr>
                <w:rFonts w:ascii="Arial Narrow" w:hAnsi="Arial Narrow" w:cs="Arial"/>
                <w:lang w:val="es-ES_tradnl"/>
              </w:rPr>
              <w:t>District</w:t>
            </w:r>
            <w:proofErr w:type="spellEnd"/>
            <w:r w:rsidRPr="005571F0">
              <w:rPr>
                <w:rFonts w:ascii="Arial Narrow" w:hAnsi="Arial Narrow" w:cs="Arial"/>
                <w:lang w:val="es-ES_tradnl"/>
              </w:rPr>
              <w:t>, H</w:t>
            </w:r>
            <w:r>
              <w:rPr>
                <w:rFonts w:ascii="Arial Narrow" w:hAnsi="Arial Narrow" w:cs="Arial"/>
                <w:lang w:val="es-ES_tradnl"/>
              </w:rPr>
              <w:t>otel Coronado, Barrio Logan.</w:t>
            </w:r>
          </w:p>
          <w:p w14:paraId="0055FDF5" w14:textId="6A2DA0DD" w:rsidR="00125F19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>El caso de Baja C</w:t>
            </w:r>
            <w:r>
              <w:rPr>
                <w:rFonts w:ascii="Arial Narrow" w:hAnsi="Arial Narrow" w:cs="Arial"/>
                <w:lang w:val="es-ES_tradnl"/>
              </w:rPr>
              <w:t>alifornia: Bodegas de Santo Tomás, el Toreo de Tijuana, l</w:t>
            </w:r>
            <w:r w:rsidRPr="005571F0">
              <w:rPr>
                <w:rFonts w:ascii="Arial Narrow" w:hAnsi="Arial Narrow" w:cs="Arial"/>
                <w:lang w:val="es-ES_tradnl"/>
              </w:rPr>
              <w:t>a Puerta México, Ag</w:t>
            </w:r>
            <w:r>
              <w:rPr>
                <w:rFonts w:ascii="Arial Narrow" w:hAnsi="Arial Narrow" w:cs="Arial"/>
                <w:lang w:val="es-ES_tradnl"/>
              </w:rPr>
              <w:t xml:space="preserve">ua Caliente. </w:t>
            </w:r>
          </w:p>
          <w:p w14:paraId="3F93ACD7" w14:textId="0968D964" w:rsidR="00125F19" w:rsidRPr="005571F0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Protección del patrimonio en casos de desastre</w:t>
            </w:r>
          </w:p>
        </w:tc>
        <w:tc>
          <w:tcPr>
            <w:tcW w:w="1748" w:type="dxa"/>
          </w:tcPr>
          <w:p w14:paraId="1F5A881A" w14:textId="551CAAAB" w:rsidR="00125F19" w:rsidRPr="00275F45" w:rsidRDefault="002D6446" w:rsidP="00E27AEF">
            <w:pPr>
              <w:rPr>
                <w:rFonts w:ascii="Arial Narrow" w:hAnsi="Arial Narrow" w:cs="Arial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lang w:val="es-ES_tradnl"/>
              </w:rPr>
              <w:t>Sharleen</w:t>
            </w:r>
            <w:proofErr w:type="spellEnd"/>
            <w:r>
              <w:rPr>
                <w:rFonts w:ascii="Arial Narrow" w:hAnsi="Arial Narrow" w:cs="Arial"/>
                <w:lang w:val="es-ES_tradnl"/>
              </w:rPr>
              <w:t xml:space="preserve"> Ceniceros</w:t>
            </w:r>
          </w:p>
        </w:tc>
      </w:tr>
      <w:tr w:rsidR="00125F19" w14:paraId="409FC6EA" w14:textId="77777777" w:rsidTr="00F57A82">
        <w:tc>
          <w:tcPr>
            <w:tcW w:w="1300" w:type="dxa"/>
          </w:tcPr>
          <w:p w14:paraId="68B34908" w14:textId="3C3D08A3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5 de enero</w:t>
            </w:r>
          </w:p>
        </w:tc>
        <w:tc>
          <w:tcPr>
            <w:tcW w:w="5754" w:type="dxa"/>
          </w:tcPr>
          <w:p w14:paraId="26DB247C" w14:textId="7806CB74" w:rsidR="00125F19" w:rsidRPr="005571F0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Arquitectura i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ndustrial. </w:t>
            </w:r>
          </w:p>
          <w:p w14:paraId="3EEB1500" w14:textId="14044BDF" w:rsidR="00125F19" w:rsidRPr="008A75FA" w:rsidRDefault="00125F19" w:rsidP="008A75F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Patrimonio ferroviario: e</w:t>
            </w:r>
            <w:r w:rsidRPr="005571F0">
              <w:rPr>
                <w:rFonts w:ascii="Arial Narrow" w:hAnsi="Arial Narrow" w:cs="Arial"/>
                <w:lang w:val="es-ES_tradnl"/>
              </w:rPr>
              <w:t>staciones, puentes y túne</w:t>
            </w:r>
            <w:r>
              <w:rPr>
                <w:rFonts w:ascii="Arial Narrow" w:hAnsi="Arial Narrow" w:cs="Arial"/>
                <w:lang w:val="es-ES_tradnl"/>
              </w:rPr>
              <w:t>les. barcos, fábricas: l</w:t>
            </w:r>
            <w:r w:rsidRPr="008A75FA">
              <w:rPr>
                <w:rFonts w:ascii="Arial Narrow" w:hAnsi="Arial Narrow" w:cs="Arial"/>
                <w:lang w:val="es-ES_tradnl"/>
              </w:rPr>
              <w:t xml:space="preserve">a estación Tecate, SS Catalina, </w:t>
            </w:r>
            <w:r>
              <w:rPr>
                <w:rFonts w:ascii="Arial Narrow" w:hAnsi="Arial Narrow" w:cs="Arial"/>
                <w:lang w:val="es-ES_tradnl"/>
              </w:rPr>
              <w:t>los F</w:t>
            </w:r>
            <w:r w:rsidRPr="008A75FA">
              <w:rPr>
                <w:rFonts w:ascii="Arial Narrow" w:hAnsi="Arial Narrow" w:cs="Arial"/>
                <w:lang w:val="es-ES_tradnl"/>
              </w:rPr>
              <w:t xml:space="preserve">errocarriles de Baja California </w:t>
            </w:r>
          </w:p>
          <w:p w14:paraId="6EA9AC7B" w14:textId="03DF759E" w:rsidR="00125F19" w:rsidRPr="005571F0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Arquitectura f</w:t>
            </w:r>
            <w:r w:rsidRPr="005571F0">
              <w:rPr>
                <w:rFonts w:ascii="Arial Narrow" w:hAnsi="Arial Narrow" w:cs="Arial"/>
                <w:lang w:val="es-ES_tradnl"/>
              </w:rPr>
              <w:t xml:space="preserve">uneraria y </w:t>
            </w:r>
            <w:r>
              <w:rPr>
                <w:rFonts w:ascii="Arial Narrow" w:hAnsi="Arial Narrow" w:cs="Arial"/>
                <w:lang w:val="es-ES_tradnl"/>
              </w:rPr>
              <w:t>arte s</w:t>
            </w:r>
            <w:r w:rsidRPr="005571F0">
              <w:rPr>
                <w:rFonts w:ascii="Arial Narrow" w:hAnsi="Arial Narrow" w:cs="Arial"/>
                <w:lang w:val="es-ES_tradnl"/>
              </w:rPr>
              <w:t>acro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  <w:p w14:paraId="4105A7A0" w14:textId="7A979854" w:rsidR="00125F19" w:rsidRPr="005571F0" w:rsidRDefault="00125F19" w:rsidP="005571F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5571F0">
              <w:rPr>
                <w:rFonts w:ascii="Arial Narrow" w:hAnsi="Arial Narrow" w:cs="Arial"/>
                <w:lang w:val="es-ES_tradnl"/>
              </w:rPr>
              <w:t>Proyecto</w:t>
            </w:r>
            <w:r>
              <w:rPr>
                <w:rFonts w:ascii="Arial Narrow" w:hAnsi="Arial Narrow" w:cs="Arial"/>
                <w:lang w:val="es-ES_tradnl"/>
              </w:rPr>
              <w:t>s de investigación histórica y r</w:t>
            </w:r>
            <w:r w:rsidRPr="005571F0">
              <w:rPr>
                <w:rFonts w:ascii="Arial Narrow" w:hAnsi="Arial Narrow" w:cs="Arial"/>
                <w:lang w:val="es-ES_tradnl"/>
              </w:rPr>
              <w:t>estau</w:t>
            </w:r>
            <w:r>
              <w:rPr>
                <w:rFonts w:ascii="Arial Narrow" w:hAnsi="Arial Narrow" w:cs="Arial"/>
                <w:lang w:val="es-ES_tradnl"/>
              </w:rPr>
              <w:t>ración de p</w:t>
            </w:r>
            <w:r w:rsidRPr="005571F0">
              <w:rPr>
                <w:rFonts w:ascii="Arial Narrow" w:hAnsi="Arial Narrow" w:cs="Arial"/>
                <w:lang w:val="es-ES_tradnl"/>
              </w:rPr>
              <w:t>anteones en el país</w:t>
            </w:r>
          </w:p>
        </w:tc>
        <w:tc>
          <w:tcPr>
            <w:tcW w:w="1748" w:type="dxa"/>
          </w:tcPr>
          <w:p w14:paraId="5E63358C" w14:textId="246A01A2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Maru Curry</w:t>
            </w:r>
          </w:p>
          <w:p w14:paraId="11CD5A7A" w14:textId="77777777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Gabriel Rivera</w:t>
            </w:r>
          </w:p>
          <w:p w14:paraId="10FC784C" w14:textId="308F004B" w:rsidR="00125F19" w:rsidRPr="00275F45" w:rsidRDefault="00125F19" w:rsidP="008A75FA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125F19" w:rsidRPr="00CA3E88" w14:paraId="4A027782" w14:textId="77777777" w:rsidTr="00F57A82">
        <w:tc>
          <w:tcPr>
            <w:tcW w:w="1300" w:type="dxa"/>
          </w:tcPr>
          <w:p w14:paraId="4C9EC78A" w14:textId="102AB8C3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Acreditación</w:t>
            </w:r>
          </w:p>
        </w:tc>
        <w:tc>
          <w:tcPr>
            <w:tcW w:w="7502" w:type="dxa"/>
            <w:gridSpan w:val="2"/>
          </w:tcPr>
          <w:p w14:paraId="0259CC62" w14:textId="0612AE93" w:rsidR="00125F19" w:rsidRPr="00787823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 w:rsidRPr="00787823">
              <w:rPr>
                <w:rFonts w:ascii="Arial Narrow" w:hAnsi="Arial Narrow" w:cs="Arial"/>
                <w:lang w:val="es-ES_tradnl"/>
              </w:rPr>
              <w:t xml:space="preserve">Redacción de un artículo de divulgación acerca de las acciones en defensa, </w:t>
            </w:r>
            <w:r w:rsidRPr="00787823">
              <w:rPr>
                <w:rFonts w:ascii="Arial Narrow" w:hAnsi="Arial Narrow" w:cs="Arial"/>
                <w:lang w:val="es-ES_tradnl"/>
              </w:rPr>
              <w:lastRenderedPageBreak/>
              <w:t>protección y preservación de un elemento del patrimonio cultural.</w:t>
            </w:r>
          </w:p>
        </w:tc>
      </w:tr>
    </w:tbl>
    <w:p w14:paraId="2322C33F" w14:textId="77777777" w:rsidR="00575959" w:rsidRDefault="00575959" w:rsidP="000B042A">
      <w:pPr>
        <w:rPr>
          <w:rFonts w:ascii="Arial" w:hAnsi="Arial" w:cs="Arial"/>
          <w:b/>
          <w:lang w:val="es-ES_tradnl"/>
        </w:rPr>
      </w:pPr>
    </w:p>
    <w:p w14:paraId="15D3D85D" w14:textId="19BA0B67" w:rsidR="00575959" w:rsidRPr="00575959" w:rsidRDefault="00575959" w:rsidP="00217FAE">
      <w:pPr>
        <w:rPr>
          <w:rFonts w:ascii="Arial" w:hAnsi="Arial" w:cs="Arial"/>
          <w:b/>
          <w:lang w:val="es-ES_tradnl"/>
        </w:rPr>
      </w:pPr>
      <w:r w:rsidRPr="00575959">
        <w:rPr>
          <w:rFonts w:ascii="Arial" w:hAnsi="Arial" w:cs="Arial"/>
          <w:b/>
          <w:lang w:val="es-ES_tradnl"/>
        </w:rPr>
        <w:t>MÓDULO 4: Paisaje cultural, patrimonio intangible y turismo cultural.</w:t>
      </w:r>
    </w:p>
    <w:p w14:paraId="6BAF9BC5" w14:textId="77777777" w:rsidR="00217FAE" w:rsidRPr="008D12F4" w:rsidRDefault="00217FAE" w:rsidP="00217FAE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5754"/>
        <w:gridCol w:w="1726"/>
      </w:tblGrid>
      <w:tr w:rsidR="00575959" w:rsidRPr="00CA3E88" w14:paraId="6B4DB8B1" w14:textId="77777777" w:rsidTr="00E27AEF">
        <w:tc>
          <w:tcPr>
            <w:tcW w:w="1300" w:type="dxa"/>
          </w:tcPr>
          <w:p w14:paraId="3CC6692E" w14:textId="77777777" w:rsidR="00575959" w:rsidRPr="003D61F7" w:rsidRDefault="00575959" w:rsidP="003D61F7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3D61F7">
              <w:rPr>
                <w:rFonts w:ascii="Arial Narrow" w:hAnsi="Arial Narrow" w:cs="Arial"/>
                <w:b/>
                <w:lang w:val="es-ES_tradnl"/>
              </w:rPr>
              <w:t>Objetivo</w:t>
            </w:r>
          </w:p>
        </w:tc>
        <w:tc>
          <w:tcPr>
            <w:tcW w:w="7480" w:type="dxa"/>
            <w:gridSpan w:val="2"/>
          </w:tcPr>
          <w:p w14:paraId="22BDED84" w14:textId="4EF783DC" w:rsidR="00575959" w:rsidRPr="008B4EB2" w:rsidRDefault="008B4EB2" w:rsidP="008B4EB2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 xml:space="preserve">Aplica </w:t>
            </w:r>
            <w:r w:rsidR="005571F0" w:rsidRPr="008B4EB2">
              <w:rPr>
                <w:rFonts w:ascii="Arial Narrow" w:hAnsi="Arial Narrow" w:cs="Arial"/>
                <w:lang w:val="es-ES_tradnl"/>
              </w:rPr>
              <w:t>metodologías para identificar, interpretar</w:t>
            </w:r>
            <w:r w:rsidRPr="008B4EB2">
              <w:rPr>
                <w:rFonts w:ascii="Arial Narrow" w:hAnsi="Arial Narrow" w:cs="Arial"/>
                <w:lang w:val="es-ES_tradnl"/>
              </w:rPr>
              <w:t xml:space="preserve"> y </w:t>
            </w:r>
            <w:r>
              <w:rPr>
                <w:rFonts w:ascii="Arial Narrow" w:hAnsi="Arial Narrow" w:cs="Arial"/>
                <w:lang w:val="es-ES_tradnl"/>
              </w:rPr>
              <w:t>gestionar</w:t>
            </w:r>
            <w:r w:rsidR="005571F0" w:rsidRPr="008B4EB2">
              <w:rPr>
                <w:rFonts w:ascii="Arial Narrow" w:hAnsi="Arial Narrow" w:cs="Arial"/>
                <w:lang w:val="es-ES_tradnl"/>
              </w:rPr>
              <w:t xml:space="preserve"> el paisaje natural cultural e intangible en California y Baja California en proyectos de desarrollo urbano y regional </w:t>
            </w:r>
          </w:p>
        </w:tc>
      </w:tr>
      <w:tr w:rsidR="00125F19" w:rsidRPr="002A467E" w14:paraId="6AC6C0E0" w14:textId="77777777" w:rsidTr="00E27AEF">
        <w:tc>
          <w:tcPr>
            <w:tcW w:w="1300" w:type="dxa"/>
          </w:tcPr>
          <w:p w14:paraId="1FB3530B" w14:textId="40D38933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20 de enero</w:t>
            </w:r>
          </w:p>
        </w:tc>
        <w:tc>
          <w:tcPr>
            <w:tcW w:w="5754" w:type="dxa"/>
          </w:tcPr>
          <w:p w14:paraId="6AA047DF" w14:textId="3583FD75" w:rsidR="00125F19" w:rsidRPr="008B4EB2" w:rsidRDefault="00125F19" w:rsidP="008B4EB2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Ranchos y vaquería, misiones, g</w:t>
            </w:r>
            <w:r w:rsidRPr="008B4EB2">
              <w:rPr>
                <w:rFonts w:ascii="Arial Narrow" w:hAnsi="Arial Narrow" w:cs="Arial"/>
                <w:lang w:val="es-ES_tradnl"/>
              </w:rPr>
              <w:t>anadería, corrales de manejo, los caminos, los aguajes.</w:t>
            </w:r>
          </w:p>
          <w:p w14:paraId="3D858079" w14:textId="30B51A9E" w:rsidR="00125F19" w:rsidRPr="00787823" w:rsidRDefault="00125F19" w:rsidP="008A75FA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Rutas y c</w:t>
            </w:r>
            <w:r w:rsidRPr="008B4EB2">
              <w:rPr>
                <w:rFonts w:ascii="Arial Narrow" w:hAnsi="Arial Narrow" w:cs="Arial"/>
                <w:lang w:val="es-ES_tradnl"/>
              </w:rPr>
              <w:t>ampismo. Camino Real Misionero, Camino</w:t>
            </w:r>
            <w:r>
              <w:rPr>
                <w:rFonts w:ascii="Arial Narrow" w:hAnsi="Arial Narrow" w:cs="Arial"/>
                <w:lang w:val="es-ES_tradnl"/>
              </w:rPr>
              <w:t xml:space="preserve"> de Hierro de las Californias, tren Tijuana-Tecate, ruta del vino.</w:t>
            </w:r>
          </w:p>
        </w:tc>
        <w:tc>
          <w:tcPr>
            <w:tcW w:w="1726" w:type="dxa"/>
          </w:tcPr>
          <w:p w14:paraId="177A9791" w14:textId="458B55BB" w:rsidR="00125F19" w:rsidRPr="00887049" w:rsidRDefault="00125F19" w:rsidP="00887049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Josué Beltrá</w:t>
            </w:r>
            <w:r w:rsidRPr="00887049">
              <w:rPr>
                <w:rFonts w:ascii="Arial Narrow" w:hAnsi="Arial Narrow" w:cs="Arial"/>
                <w:lang w:val="es-ES_tradnl"/>
              </w:rPr>
              <w:t>n</w:t>
            </w:r>
          </w:p>
          <w:p w14:paraId="459E73A1" w14:textId="015F174A" w:rsidR="00125F19" w:rsidRPr="00887049" w:rsidRDefault="00125F19" w:rsidP="00887049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María Curry</w:t>
            </w:r>
          </w:p>
        </w:tc>
      </w:tr>
      <w:tr w:rsidR="00125F19" w:rsidRPr="002A467E" w14:paraId="511BE410" w14:textId="77777777" w:rsidTr="00E27AEF">
        <w:tc>
          <w:tcPr>
            <w:tcW w:w="1300" w:type="dxa"/>
          </w:tcPr>
          <w:p w14:paraId="65E245F6" w14:textId="29B5CAF2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2 de febrero</w:t>
            </w:r>
          </w:p>
        </w:tc>
        <w:tc>
          <w:tcPr>
            <w:tcW w:w="5754" w:type="dxa"/>
          </w:tcPr>
          <w:p w14:paraId="34A2E07C" w14:textId="469FC42E" w:rsidR="00125F19" w:rsidRPr="008A75FA" w:rsidRDefault="00125F19" w:rsidP="008A75FA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lang w:val="es-ES_tradnl"/>
              </w:rPr>
            </w:pPr>
            <w:r w:rsidRPr="008B4EB2">
              <w:rPr>
                <w:rFonts w:ascii="Arial Narrow" w:hAnsi="Arial Narrow" w:cs="Arial"/>
                <w:lang w:val="es-ES_tradnl"/>
              </w:rPr>
              <w:t xml:space="preserve">Patrimonio intangible y etnias de Baja California. </w:t>
            </w:r>
          </w:p>
        </w:tc>
        <w:tc>
          <w:tcPr>
            <w:tcW w:w="1726" w:type="dxa"/>
          </w:tcPr>
          <w:p w14:paraId="678AC106" w14:textId="240A2029" w:rsidR="00125F19" w:rsidRPr="00887049" w:rsidRDefault="00125F19" w:rsidP="008A75FA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Miguel Olmos.</w:t>
            </w:r>
          </w:p>
        </w:tc>
      </w:tr>
      <w:tr w:rsidR="00125F19" w:rsidRPr="002A467E" w14:paraId="182FD778" w14:textId="77777777" w:rsidTr="00E27AEF">
        <w:tc>
          <w:tcPr>
            <w:tcW w:w="1300" w:type="dxa"/>
          </w:tcPr>
          <w:p w14:paraId="36090E55" w14:textId="759FBF2E" w:rsidR="00125F19" w:rsidRPr="00275F45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16 de febrero</w:t>
            </w:r>
          </w:p>
        </w:tc>
        <w:tc>
          <w:tcPr>
            <w:tcW w:w="5754" w:type="dxa"/>
          </w:tcPr>
          <w:p w14:paraId="7DAAAAF5" w14:textId="77777777" w:rsidR="00125F19" w:rsidRDefault="00125F19" w:rsidP="008B4EB2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lang w:val="es-ES_tradnl"/>
              </w:rPr>
            </w:pPr>
            <w:r w:rsidRPr="008B4EB2">
              <w:rPr>
                <w:rFonts w:ascii="Arial Narrow" w:hAnsi="Arial Narrow" w:cs="Arial"/>
                <w:lang w:val="es-ES_tradnl"/>
              </w:rPr>
              <w:t>Preservación del Paisaje Cultural. Estudios de caso en California.</w:t>
            </w:r>
          </w:p>
          <w:p w14:paraId="1477A886" w14:textId="0DA8759F" w:rsidR="00125F19" w:rsidRPr="008B4EB2" w:rsidRDefault="00125F19" w:rsidP="008A75FA">
            <w:pPr>
              <w:pStyle w:val="Prrafodelista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(Visita a Agua Caliente).</w:t>
            </w:r>
          </w:p>
        </w:tc>
        <w:tc>
          <w:tcPr>
            <w:tcW w:w="1726" w:type="dxa"/>
          </w:tcPr>
          <w:p w14:paraId="1C3B0F36" w14:textId="77777777" w:rsidR="00125F19" w:rsidRDefault="00125F19" w:rsidP="00887049">
            <w:pPr>
              <w:rPr>
                <w:rFonts w:ascii="Arial Narrow" w:hAnsi="Arial Narrow" w:cs="Arial"/>
                <w:lang w:val="es-ES_tradnl"/>
              </w:rPr>
            </w:pPr>
            <w:proofErr w:type="spellStart"/>
            <w:r w:rsidRPr="00887049">
              <w:rPr>
                <w:rFonts w:ascii="Arial Narrow" w:hAnsi="Arial Narrow" w:cs="Arial"/>
                <w:lang w:val="es-ES_tradnl"/>
              </w:rPr>
              <w:t>Vonn</w:t>
            </w:r>
            <w:proofErr w:type="spellEnd"/>
            <w:r w:rsidRPr="00887049">
              <w:rPr>
                <w:rFonts w:ascii="Arial Narrow" w:hAnsi="Arial Narrow" w:cs="Arial"/>
                <w:lang w:val="es-ES_tradnl"/>
              </w:rPr>
              <w:t xml:space="preserve"> Marie </w:t>
            </w:r>
            <w:proofErr w:type="spellStart"/>
            <w:r w:rsidRPr="00887049">
              <w:rPr>
                <w:rFonts w:ascii="Arial Narrow" w:hAnsi="Arial Narrow" w:cs="Arial"/>
                <w:lang w:val="es-ES_tradnl"/>
              </w:rPr>
              <w:t>May</w:t>
            </w:r>
            <w:proofErr w:type="spellEnd"/>
          </w:p>
          <w:p w14:paraId="1E7A6A4A" w14:textId="65C141B6" w:rsidR="00125F19" w:rsidRDefault="00125F19" w:rsidP="00887049">
            <w:pPr>
              <w:rPr>
                <w:rFonts w:ascii="Arial Narrow" w:hAnsi="Arial Narrow" w:cs="Arial"/>
                <w:lang w:val="es-ES_tradnl"/>
              </w:rPr>
            </w:pPr>
          </w:p>
          <w:p w14:paraId="594C6263" w14:textId="77777777" w:rsidR="00125F19" w:rsidRPr="00887049" w:rsidRDefault="00125F19" w:rsidP="00887049">
            <w:pPr>
              <w:rPr>
                <w:rFonts w:ascii="Arial Narrow" w:hAnsi="Arial Narrow" w:cs="Arial"/>
                <w:lang w:val="es-ES_tradnl"/>
              </w:rPr>
            </w:pPr>
          </w:p>
          <w:p w14:paraId="4D88E7C2" w14:textId="77777777" w:rsidR="00125F19" w:rsidRPr="008B4EB2" w:rsidRDefault="00125F19" w:rsidP="008B4EB2">
            <w:pPr>
              <w:pStyle w:val="Prrafodelista"/>
              <w:rPr>
                <w:rFonts w:ascii="Arial Narrow" w:hAnsi="Arial Narrow" w:cs="Arial"/>
                <w:lang w:val="es-ES_tradnl"/>
              </w:rPr>
            </w:pPr>
          </w:p>
        </w:tc>
      </w:tr>
      <w:tr w:rsidR="00125F19" w:rsidRPr="008A75FA" w14:paraId="79AF58A9" w14:textId="77777777" w:rsidTr="00E27AEF">
        <w:tc>
          <w:tcPr>
            <w:tcW w:w="1300" w:type="dxa"/>
          </w:tcPr>
          <w:p w14:paraId="7E69CFD6" w14:textId="20C3413E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 w:rsidRPr="00275F45">
              <w:rPr>
                <w:rFonts w:ascii="Arial Narrow" w:hAnsi="Arial Narrow" w:cs="Arial"/>
                <w:lang w:val="es-ES_tradnl"/>
              </w:rPr>
              <w:t>Acreditación</w:t>
            </w:r>
          </w:p>
        </w:tc>
        <w:tc>
          <w:tcPr>
            <w:tcW w:w="7480" w:type="dxa"/>
            <w:gridSpan w:val="2"/>
          </w:tcPr>
          <w:p w14:paraId="2115B62C" w14:textId="77777777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 w:rsidRPr="008B4EB2">
              <w:rPr>
                <w:rFonts w:ascii="Arial Narrow" w:hAnsi="Arial Narrow" w:cs="Arial"/>
                <w:lang w:val="es-ES_tradnl"/>
              </w:rPr>
              <w:t xml:space="preserve">Elaboración de un tour rural. </w:t>
            </w:r>
          </w:p>
          <w:p w14:paraId="3C573C41" w14:textId="58FA69C2" w:rsidR="00125F19" w:rsidRPr="00275F45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Redacción de una crónica sobre alguna visita cultural a un sitio o museo destacando los elementos de valor intangible. O diseño de un tour cultural.</w:t>
            </w:r>
          </w:p>
        </w:tc>
      </w:tr>
    </w:tbl>
    <w:p w14:paraId="11542DE3" w14:textId="77777777" w:rsidR="00575959" w:rsidRDefault="00575959" w:rsidP="002B4320">
      <w:pPr>
        <w:rPr>
          <w:rFonts w:ascii="Arial" w:hAnsi="Arial" w:cs="Arial"/>
          <w:lang w:val="es-ES_tradnl"/>
        </w:rPr>
      </w:pPr>
    </w:p>
    <w:p w14:paraId="65710B2B" w14:textId="77777777" w:rsidR="00575959" w:rsidRDefault="00575959" w:rsidP="002B4320">
      <w:pPr>
        <w:rPr>
          <w:rFonts w:ascii="Arial" w:hAnsi="Arial" w:cs="Arial"/>
          <w:lang w:val="es-ES_tradnl"/>
        </w:rPr>
      </w:pPr>
    </w:p>
    <w:p w14:paraId="6CD69362" w14:textId="77777777" w:rsidR="00B31CC9" w:rsidRPr="008D12F4" w:rsidRDefault="00B31CC9" w:rsidP="00ED758A">
      <w:pPr>
        <w:rPr>
          <w:rFonts w:ascii="Arial" w:hAnsi="Arial" w:cs="Arial"/>
          <w:lang w:val="es-ES_tradnl"/>
        </w:rPr>
      </w:pPr>
    </w:p>
    <w:p w14:paraId="7F192694" w14:textId="77777777" w:rsidR="00F95E7B" w:rsidRPr="008D12F4" w:rsidRDefault="00F95E7B" w:rsidP="00D91D91">
      <w:pPr>
        <w:rPr>
          <w:rFonts w:ascii="Arial" w:hAnsi="Arial" w:cs="Arial"/>
          <w:lang w:val="es-ES_tradnl"/>
        </w:rPr>
      </w:pPr>
    </w:p>
    <w:p w14:paraId="02E9F1C8" w14:textId="77777777" w:rsidR="00F95E7B" w:rsidRPr="008D12F4" w:rsidRDefault="00F95E7B" w:rsidP="00D91D91">
      <w:pPr>
        <w:rPr>
          <w:rFonts w:ascii="Arial" w:hAnsi="Arial" w:cs="Arial"/>
          <w:lang w:val="es-ES_tradnl"/>
        </w:rPr>
      </w:pPr>
    </w:p>
    <w:p w14:paraId="63ED3C6D" w14:textId="77777777" w:rsidR="00F95E7B" w:rsidRPr="008D12F4" w:rsidRDefault="00F95E7B" w:rsidP="00D91D91">
      <w:pPr>
        <w:rPr>
          <w:rFonts w:ascii="Arial" w:hAnsi="Arial" w:cs="Arial"/>
          <w:lang w:val="es-ES_tradnl"/>
        </w:rPr>
      </w:pPr>
    </w:p>
    <w:p w14:paraId="7B9B9711" w14:textId="314809C8" w:rsidR="00575959" w:rsidRDefault="00575959" w:rsidP="00D91D91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MÓDULO 5: Proyectos sustentables.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5754"/>
        <w:gridCol w:w="1726"/>
      </w:tblGrid>
      <w:tr w:rsidR="00575959" w:rsidRPr="00CA3E88" w14:paraId="3A3EBFE8" w14:textId="77777777" w:rsidTr="00E27AEF">
        <w:tc>
          <w:tcPr>
            <w:tcW w:w="1300" w:type="dxa"/>
          </w:tcPr>
          <w:p w14:paraId="527E6DF3" w14:textId="77777777" w:rsidR="00575959" w:rsidRPr="003D61F7" w:rsidRDefault="00575959" w:rsidP="003D61F7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3D61F7">
              <w:rPr>
                <w:rFonts w:ascii="Arial Narrow" w:hAnsi="Arial Narrow" w:cs="Arial"/>
                <w:b/>
                <w:lang w:val="es-ES_tradnl"/>
              </w:rPr>
              <w:t>Objetivo</w:t>
            </w:r>
          </w:p>
        </w:tc>
        <w:tc>
          <w:tcPr>
            <w:tcW w:w="7480" w:type="dxa"/>
            <w:gridSpan w:val="2"/>
          </w:tcPr>
          <w:p w14:paraId="574CD972" w14:textId="4312594B" w:rsidR="00575959" w:rsidRPr="00575959" w:rsidRDefault="008B4EB2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Interpreta</w:t>
            </w:r>
            <w:r w:rsidR="00575959" w:rsidRPr="00575959">
              <w:rPr>
                <w:rFonts w:ascii="Arial Narrow" w:hAnsi="Arial Narrow" w:cs="Arial"/>
                <w:lang w:val="es-ES_tradnl"/>
              </w:rPr>
              <w:t xml:space="preserve"> estándares de preservación para realizar proyectos de conservación, restauración y uso adaptativo de inmuebles de valor patrimonial en zonas fronterizas</w:t>
            </w:r>
          </w:p>
        </w:tc>
      </w:tr>
      <w:tr w:rsidR="00125F19" w:rsidRPr="002A467E" w14:paraId="2EB7E35D" w14:textId="77777777" w:rsidTr="00431339">
        <w:trPr>
          <w:trHeight w:val="1221"/>
        </w:trPr>
        <w:tc>
          <w:tcPr>
            <w:tcW w:w="1300" w:type="dxa"/>
          </w:tcPr>
          <w:p w14:paraId="14550ACA" w14:textId="26162C31" w:rsidR="00125F19" w:rsidRPr="00575959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2 de marzo</w:t>
            </w:r>
          </w:p>
        </w:tc>
        <w:tc>
          <w:tcPr>
            <w:tcW w:w="5754" w:type="dxa"/>
          </w:tcPr>
          <w:p w14:paraId="1D8BA341" w14:textId="2D05290F" w:rsidR="00125F19" w:rsidRPr="00575959" w:rsidRDefault="00125F19" w:rsidP="00575959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El caso de Agua Caliente, e</w:t>
            </w:r>
            <w:r w:rsidRPr="00575959">
              <w:rPr>
                <w:rFonts w:ascii="Arial Narrow" w:hAnsi="Arial Narrow" w:cs="Arial"/>
                <w:lang w:val="es-ES_tradnl"/>
              </w:rPr>
              <w:t>l</w:t>
            </w:r>
            <w:r>
              <w:rPr>
                <w:rFonts w:ascii="Arial Narrow" w:hAnsi="Arial Narrow" w:cs="Arial"/>
                <w:lang w:val="es-ES_tradnl"/>
              </w:rPr>
              <w:t xml:space="preserve"> caso de la estación Tecate, 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el </w:t>
            </w:r>
            <w:r>
              <w:rPr>
                <w:rFonts w:ascii="Arial Narrow" w:hAnsi="Arial Narrow" w:cs="Arial"/>
                <w:lang w:val="es-ES_tradnl"/>
              </w:rPr>
              <w:t xml:space="preserve">caso del </w:t>
            </w:r>
            <w:r w:rsidRPr="00575959">
              <w:rPr>
                <w:rFonts w:ascii="Arial Narrow" w:hAnsi="Arial Narrow" w:cs="Arial"/>
                <w:lang w:val="es-ES_tradnl"/>
              </w:rPr>
              <w:t>Ex Palacio Muni</w:t>
            </w:r>
            <w:r>
              <w:rPr>
                <w:rFonts w:ascii="Arial Narrow" w:hAnsi="Arial Narrow" w:cs="Arial"/>
                <w:lang w:val="es-ES_tradnl"/>
              </w:rPr>
              <w:t>cipal, proyectos de desarrollo urbano en el c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entro, </w:t>
            </w:r>
            <w:r>
              <w:rPr>
                <w:rFonts w:ascii="Arial Narrow" w:hAnsi="Arial Narrow" w:cs="Arial"/>
                <w:lang w:val="es-ES_tradnl"/>
              </w:rPr>
              <w:t>el e</w:t>
            </w:r>
            <w:r w:rsidRPr="00575959">
              <w:rPr>
                <w:rFonts w:ascii="Arial Narrow" w:hAnsi="Arial Narrow" w:cs="Arial"/>
                <w:lang w:val="es-ES_tradnl"/>
              </w:rPr>
              <w:t>dificio del Mutualista</w:t>
            </w:r>
            <w:r>
              <w:rPr>
                <w:rFonts w:ascii="Arial Narrow" w:hAnsi="Arial Narrow" w:cs="Arial"/>
                <w:lang w:val="es-ES_tradnl"/>
              </w:rPr>
              <w:t>, el caso de Bodegas de Santo Tomá</w:t>
            </w:r>
            <w:r w:rsidRPr="00575959">
              <w:rPr>
                <w:rFonts w:ascii="Arial Narrow" w:hAnsi="Arial Narrow" w:cs="Arial"/>
                <w:lang w:val="es-ES_tradnl"/>
              </w:rPr>
              <w:t>s.</w:t>
            </w:r>
          </w:p>
        </w:tc>
        <w:tc>
          <w:tcPr>
            <w:tcW w:w="1726" w:type="dxa"/>
          </w:tcPr>
          <w:p w14:paraId="0C7E3285" w14:textId="77B46225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María Curry.</w:t>
            </w:r>
          </w:p>
          <w:p w14:paraId="1102AD1D" w14:textId="3A04E7A9" w:rsidR="00125F19" w:rsidRPr="00575959" w:rsidRDefault="00125F19" w:rsidP="00E27AEF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125F19" w14:paraId="19A7F908" w14:textId="77777777" w:rsidTr="00E27AEF">
        <w:tc>
          <w:tcPr>
            <w:tcW w:w="1300" w:type="dxa"/>
          </w:tcPr>
          <w:p w14:paraId="5F9A389B" w14:textId="70A8DBF4" w:rsidR="00125F19" w:rsidRPr="00575959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16 de marzo</w:t>
            </w:r>
          </w:p>
        </w:tc>
        <w:tc>
          <w:tcPr>
            <w:tcW w:w="5754" w:type="dxa"/>
          </w:tcPr>
          <w:p w14:paraId="3A7A79A3" w14:textId="309E08F7" w:rsidR="00125F19" w:rsidRPr="00575959" w:rsidRDefault="00125F19" w:rsidP="00575959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575959">
              <w:rPr>
                <w:rFonts w:ascii="Arial Narrow" w:hAnsi="Arial Narrow" w:cs="Arial"/>
                <w:lang w:val="es-ES_tradnl"/>
              </w:rPr>
              <w:t xml:space="preserve">Proyectos de </w:t>
            </w:r>
            <w:proofErr w:type="spellStart"/>
            <w:r w:rsidRPr="00575959">
              <w:rPr>
                <w:rFonts w:ascii="Arial Narrow" w:hAnsi="Arial Narrow" w:cs="Arial"/>
                <w:lang w:val="es-ES_tradnl"/>
              </w:rPr>
              <w:t>Amorphica</w:t>
            </w:r>
            <w:proofErr w:type="spellEnd"/>
            <w:r w:rsidRPr="00575959">
              <w:rPr>
                <w:rFonts w:ascii="Arial Narrow" w:hAnsi="Arial Narrow" w:cs="Arial"/>
                <w:lang w:val="es-ES_tradnl"/>
              </w:rPr>
              <w:t>:</w:t>
            </w:r>
            <w:r>
              <w:rPr>
                <w:rFonts w:ascii="Arial Narrow" w:hAnsi="Arial Narrow" w:cs="Arial"/>
                <w:lang w:val="es-ES_tradnl"/>
              </w:rPr>
              <w:t xml:space="preserve"> el cine Vogue, la r</w:t>
            </w:r>
            <w:r w:rsidRPr="00575959">
              <w:rPr>
                <w:rFonts w:ascii="Arial Narrow" w:hAnsi="Arial Narrow" w:cs="Arial"/>
                <w:lang w:val="es-ES_tradnl"/>
              </w:rPr>
              <w:t>am</w:t>
            </w:r>
            <w:r>
              <w:rPr>
                <w:rFonts w:ascii="Arial Narrow" w:hAnsi="Arial Narrow" w:cs="Arial"/>
                <w:lang w:val="es-ES_tradnl"/>
              </w:rPr>
              <w:t>pa Altamira, las escalinatas de la c</w:t>
            </w:r>
            <w:r w:rsidRPr="00575959">
              <w:rPr>
                <w:rFonts w:ascii="Arial Narrow" w:hAnsi="Arial Narrow" w:cs="Arial"/>
                <w:lang w:val="es-ES_tradnl"/>
              </w:rPr>
              <w:t>alle Segunda</w:t>
            </w:r>
            <w:r>
              <w:rPr>
                <w:rFonts w:ascii="Arial Narrow" w:hAnsi="Arial Narrow" w:cs="Arial"/>
                <w:lang w:val="es-ES_tradnl"/>
              </w:rPr>
              <w:t xml:space="preserve"> y el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 Valle de Guadalupe</w:t>
            </w:r>
            <w:r>
              <w:rPr>
                <w:rFonts w:ascii="Arial Narrow" w:hAnsi="Arial Narrow" w:cs="Arial"/>
                <w:lang w:val="es-ES_tradnl"/>
              </w:rPr>
              <w:t>. (Visita al centro)</w:t>
            </w:r>
          </w:p>
        </w:tc>
        <w:tc>
          <w:tcPr>
            <w:tcW w:w="1726" w:type="dxa"/>
          </w:tcPr>
          <w:p w14:paraId="07992834" w14:textId="4F01FC00" w:rsidR="00125F19" w:rsidRPr="0057595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Aarón Gutiérrez.</w:t>
            </w:r>
          </w:p>
        </w:tc>
      </w:tr>
      <w:tr w:rsidR="00125F19" w14:paraId="5BFB93E8" w14:textId="77777777" w:rsidTr="00E27AEF">
        <w:tc>
          <w:tcPr>
            <w:tcW w:w="1300" w:type="dxa"/>
          </w:tcPr>
          <w:p w14:paraId="5C096CD7" w14:textId="4DD2B543" w:rsidR="00125F19" w:rsidRPr="00575959" w:rsidRDefault="00861486" w:rsidP="003D61F7">
            <w:pPr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30 de marzo</w:t>
            </w:r>
          </w:p>
        </w:tc>
        <w:tc>
          <w:tcPr>
            <w:tcW w:w="5754" w:type="dxa"/>
          </w:tcPr>
          <w:p w14:paraId="381527CB" w14:textId="5EE81294" w:rsidR="00125F19" w:rsidRPr="00575959" w:rsidRDefault="00125F19" w:rsidP="00575959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Patrimonio c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ultural de Rosarito, Tecate y Mexicali: </w:t>
            </w:r>
            <w:r>
              <w:rPr>
                <w:rFonts w:ascii="Arial Narrow" w:hAnsi="Arial Narrow" w:cs="Arial"/>
                <w:lang w:val="es-ES_tradnl"/>
              </w:rPr>
              <w:t>i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dentificación, </w:t>
            </w:r>
            <w:r>
              <w:rPr>
                <w:rFonts w:ascii="Arial Narrow" w:hAnsi="Arial Narrow" w:cs="Arial"/>
                <w:lang w:val="es-ES_tradnl"/>
              </w:rPr>
              <w:t>e</w:t>
            </w:r>
            <w:r w:rsidRPr="00575959">
              <w:rPr>
                <w:rFonts w:ascii="Arial Narrow" w:hAnsi="Arial Narrow" w:cs="Arial"/>
                <w:lang w:val="es-ES_tradnl"/>
              </w:rPr>
              <w:t>valuación</w:t>
            </w:r>
            <w:r>
              <w:rPr>
                <w:rFonts w:ascii="Arial Narrow" w:hAnsi="Arial Narrow" w:cs="Arial"/>
                <w:lang w:val="es-ES_tradnl"/>
              </w:rPr>
              <w:t>, amenazas y p</w:t>
            </w:r>
            <w:r w:rsidRPr="00575959">
              <w:rPr>
                <w:rFonts w:ascii="Arial Narrow" w:hAnsi="Arial Narrow" w:cs="Arial"/>
                <w:lang w:val="es-ES_tradnl"/>
              </w:rPr>
              <w:t>ropuestas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  <w:p w14:paraId="70A15223" w14:textId="7ED22EFC" w:rsidR="00125F19" w:rsidRPr="00575959" w:rsidRDefault="00125F19" w:rsidP="00575959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lang w:val="es-ES_tradnl"/>
              </w:rPr>
            </w:pPr>
            <w:r w:rsidRPr="00575959">
              <w:rPr>
                <w:rFonts w:ascii="Arial Narrow" w:hAnsi="Arial Narrow" w:cs="Arial"/>
                <w:lang w:val="es-ES_tradnl"/>
              </w:rPr>
              <w:t>Patrimoni</w:t>
            </w:r>
            <w:r>
              <w:rPr>
                <w:rFonts w:ascii="Arial Narrow" w:hAnsi="Arial Narrow" w:cs="Arial"/>
                <w:lang w:val="es-ES_tradnl"/>
              </w:rPr>
              <w:t>o cultural de la Zona Centro y c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olonias </w:t>
            </w:r>
            <w:r>
              <w:rPr>
                <w:rFonts w:ascii="Arial Narrow" w:hAnsi="Arial Narrow" w:cs="Arial"/>
                <w:lang w:val="es-ES_tradnl"/>
              </w:rPr>
              <w:t>a</w:t>
            </w:r>
            <w:r w:rsidRPr="00575959">
              <w:rPr>
                <w:rFonts w:ascii="Arial Narrow" w:hAnsi="Arial Narrow" w:cs="Arial"/>
                <w:lang w:val="es-ES_tradnl"/>
              </w:rPr>
              <w:t xml:space="preserve">ledañas: </w:t>
            </w:r>
            <w:r>
              <w:rPr>
                <w:rFonts w:ascii="Arial Narrow" w:hAnsi="Arial Narrow" w:cs="Arial"/>
                <w:lang w:val="es-ES_tradnl"/>
              </w:rPr>
              <w:t>identificación, evaluación, a</w:t>
            </w:r>
            <w:r w:rsidRPr="00575959">
              <w:rPr>
                <w:rFonts w:ascii="Arial Narrow" w:hAnsi="Arial Narrow" w:cs="Arial"/>
                <w:lang w:val="es-ES_tradnl"/>
              </w:rPr>
              <w:t>menazas, Propuestas.</w:t>
            </w:r>
            <w:r>
              <w:rPr>
                <w:rFonts w:ascii="Arial Narrow" w:hAnsi="Arial Narrow" w:cs="Arial"/>
                <w:lang w:val="es-ES_tradnl"/>
              </w:rPr>
              <w:t xml:space="preserve"> (taller de propuestas)</w:t>
            </w:r>
          </w:p>
        </w:tc>
        <w:tc>
          <w:tcPr>
            <w:tcW w:w="1726" w:type="dxa"/>
          </w:tcPr>
          <w:p w14:paraId="60618151" w14:textId="392E6EC3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 xml:space="preserve">Fernando Quirós </w:t>
            </w:r>
          </w:p>
          <w:p w14:paraId="1147AB95" w14:textId="455C0EE6" w:rsidR="00125F1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María Curry.</w:t>
            </w:r>
          </w:p>
          <w:p w14:paraId="77D90757" w14:textId="1D2C7276" w:rsidR="00125F19" w:rsidRPr="00575959" w:rsidRDefault="00125F19" w:rsidP="00E27AEF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125F19" w:rsidRPr="00CA3E88" w14:paraId="4FA8831A" w14:textId="77777777" w:rsidTr="00E27AEF">
        <w:tc>
          <w:tcPr>
            <w:tcW w:w="1300" w:type="dxa"/>
          </w:tcPr>
          <w:p w14:paraId="5D661C7F" w14:textId="058E40D5" w:rsidR="00125F19" w:rsidRPr="0057595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 w:rsidRPr="00575959">
              <w:rPr>
                <w:rFonts w:ascii="Arial Narrow" w:hAnsi="Arial Narrow" w:cs="Arial"/>
                <w:lang w:val="es-ES_tradnl"/>
              </w:rPr>
              <w:t>Acreditación</w:t>
            </w:r>
          </w:p>
        </w:tc>
        <w:tc>
          <w:tcPr>
            <w:tcW w:w="7480" w:type="dxa"/>
            <w:gridSpan w:val="2"/>
          </w:tcPr>
          <w:p w14:paraId="31601F96" w14:textId="0168F847" w:rsidR="00125F19" w:rsidRPr="00575959" w:rsidRDefault="00125F19" w:rsidP="00E27AEF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Proyecto individual o en equipo sobre un tema de identificación, evaluación o preservación de patrimonio c</w:t>
            </w:r>
            <w:r w:rsidRPr="00575959">
              <w:rPr>
                <w:rFonts w:ascii="Arial Narrow" w:hAnsi="Arial Narrow" w:cs="Arial"/>
                <w:lang w:val="es-ES_tradnl"/>
              </w:rPr>
              <w:t>ultural en Baja California</w:t>
            </w:r>
            <w:r>
              <w:rPr>
                <w:rFonts w:ascii="Arial Narrow" w:hAnsi="Arial Narrow" w:cs="Arial"/>
                <w:lang w:val="es-ES_tradnl"/>
              </w:rPr>
              <w:t>.</w:t>
            </w:r>
          </w:p>
        </w:tc>
      </w:tr>
    </w:tbl>
    <w:p w14:paraId="6546C4F1" w14:textId="4F8F9976" w:rsidR="00F077E4" w:rsidRPr="008D12F4" w:rsidRDefault="00575959" w:rsidP="00BB1C21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</w:p>
    <w:p w14:paraId="5E26286A" w14:textId="77777777" w:rsidR="0018098E" w:rsidRDefault="0018098E" w:rsidP="00873F3A">
      <w:pPr>
        <w:spacing w:line="276" w:lineRule="auto"/>
        <w:rPr>
          <w:rFonts w:ascii="Arial" w:hAnsi="Arial" w:cs="Arial"/>
          <w:b/>
          <w:lang w:val="es-ES"/>
        </w:rPr>
      </w:pPr>
    </w:p>
    <w:p w14:paraId="108EFD93" w14:textId="77777777" w:rsidR="001E65BB" w:rsidRDefault="001E65BB" w:rsidP="00873F3A">
      <w:pPr>
        <w:spacing w:line="276" w:lineRule="auto"/>
        <w:rPr>
          <w:rFonts w:ascii="Arial" w:hAnsi="Arial" w:cs="Arial"/>
          <w:b/>
          <w:lang w:val="es-ES"/>
        </w:rPr>
      </w:pPr>
    </w:p>
    <w:p w14:paraId="78E957D3" w14:textId="77777777" w:rsidR="0018098E" w:rsidRDefault="0018098E" w:rsidP="00873F3A">
      <w:pPr>
        <w:spacing w:line="276" w:lineRule="auto"/>
        <w:rPr>
          <w:rFonts w:ascii="Arial" w:hAnsi="Arial" w:cs="Arial"/>
          <w:b/>
          <w:lang w:val="es-ES"/>
        </w:rPr>
      </w:pPr>
    </w:p>
    <w:p w14:paraId="7D243915" w14:textId="6CCBE899" w:rsidR="008A673C" w:rsidRPr="00CA3E88" w:rsidRDefault="00CA3E88" w:rsidP="00873F3A">
      <w:pPr>
        <w:spacing w:line="276" w:lineRule="auto"/>
        <w:rPr>
          <w:rFonts w:ascii="Arial" w:hAnsi="Arial" w:cs="Arial"/>
          <w:b/>
          <w:lang w:val="es-ES"/>
        </w:rPr>
      </w:pPr>
      <w:r w:rsidRPr="00CA3E88">
        <w:rPr>
          <w:rFonts w:ascii="Arial" w:hAnsi="Arial" w:cs="Arial"/>
          <w:b/>
          <w:lang w:val="es-ES"/>
        </w:rPr>
        <w:lastRenderedPageBreak/>
        <w:t>Otras intervenciones</w:t>
      </w:r>
      <w:r w:rsidR="00F57A82" w:rsidRPr="00CA3E88">
        <w:rPr>
          <w:rFonts w:ascii="Arial" w:hAnsi="Arial" w:cs="Arial"/>
          <w:b/>
          <w:lang w:val="es-ES"/>
        </w:rPr>
        <w:t>:</w:t>
      </w:r>
    </w:p>
    <w:p w14:paraId="5F8B0167" w14:textId="6A92C438" w:rsidR="00F57A82" w:rsidRPr="00CA3E88" w:rsidRDefault="001E65BB" w:rsidP="00873F3A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val="es-ES" w:eastAsia="es-ES"/>
        </w:rPr>
      </w:pPr>
      <w:r w:rsidRPr="00CA3E88">
        <w:rPr>
          <w:rFonts w:ascii="Arial" w:eastAsia="Times New Roman" w:hAnsi="Arial" w:cs="Arial"/>
          <w:color w:val="222222"/>
          <w:lang w:val="es-ES" w:eastAsia="es-ES"/>
        </w:rPr>
        <w:t xml:space="preserve">Phil </w:t>
      </w:r>
      <w:proofErr w:type="spellStart"/>
      <w:r w:rsidRPr="00CA3E88">
        <w:rPr>
          <w:rFonts w:ascii="Arial" w:eastAsia="Times New Roman" w:hAnsi="Arial" w:cs="Arial"/>
          <w:color w:val="222222"/>
          <w:lang w:val="es-ES" w:eastAsia="es-ES"/>
        </w:rPr>
        <w:t>Dockery</w:t>
      </w:r>
      <w:proofErr w:type="spellEnd"/>
    </w:p>
    <w:p w14:paraId="68ECC959" w14:textId="77777777" w:rsidR="001E65BB" w:rsidRPr="00CA3E88" w:rsidRDefault="00F57A82" w:rsidP="00873F3A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val="es-ES" w:eastAsia="es-ES"/>
        </w:rPr>
      </w:pPr>
      <w:proofErr w:type="spellStart"/>
      <w:r w:rsidRPr="00CA3E88">
        <w:rPr>
          <w:rFonts w:ascii="Arial" w:eastAsia="Times New Roman" w:hAnsi="Arial" w:cs="Arial"/>
          <w:color w:val="222222"/>
          <w:lang w:val="es-ES" w:eastAsia="es-ES"/>
        </w:rPr>
        <w:t>Jose</w:t>
      </w:r>
      <w:r w:rsidR="001E65BB" w:rsidRPr="00CA3E88">
        <w:rPr>
          <w:rFonts w:ascii="Arial" w:eastAsia="Times New Roman" w:hAnsi="Arial" w:cs="Arial"/>
          <w:color w:val="222222"/>
          <w:lang w:val="es-ES" w:eastAsia="es-ES"/>
        </w:rPr>
        <w:t>phin</w:t>
      </w:r>
      <w:bookmarkStart w:id="0" w:name="_GoBack"/>
      <w:bookmarkEnd w:id="0"/>
      <w:r w:rsidR="001E65BB" w:rsidRPr="00CA3E88">
        <w:rPr>
          <w:rFonts w:ascii="Arial" w:eastAsia="Times New Roman" w:hAnsi="Arial" w:cs="Arial"/>
          <w:color w:val="222222"/>
          <w:lang w:val="es-ES" w:eastAsia="es-ES"/>
        </w:rPr>
        <w:t>e</w:t>
      </w:r>
      <w:proofErr w:type="spellEnd"/>
      <w:r w:rsidR="001E65BB" w:rsidRPr="00CA3E8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proofErr w:type="spellStart"/>
      <w:r w:rsidR="001E65BB" w:rsidRPr="00CA3E88">
        <w:rPr>
          <w:rFonts w:ascii="Arial" w:eastAsia="Times New Roman" w:hAnsi="Arial" w:cs="Arial"/>
          <w:color w:val="222222"/>
          <w:lang w:val="es-ES" w:eastAsia="es-ES"/>
        </w:rPr>
        <w:t>Talamantez</w:t>
      </w:r>
      <w:proofErr w:type="spellEnd"/>
    </w:p>
    <w:p w14:paraId="0A955DD5" w14:textId="5EF55C6F" w:rsidR="00F57A82" w:rsidRPr="00CA3E88" w:rsidRDefault="00F57A82" w:rsidP="00873F3A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val="es-ES" w:eastAsia="es-ES"/>
        </w:rPr>
      </w:pPr>
      <w:r w:rsidRPr="00CA3E88">
        <w:rPr>
          <w:rFonts w:ascii="Arial" w:eastAsia="Times New Roman" w:hAnsi="Arial" w:cs="Arial"/>
          <w:color w:val="222222"/>
          <w:lang w:val="es-ES" w:eastAsia="es-ES"/>
        </w:rPr>
        <w:t>Víctor Ochoa</w:t>
      </w:r>
    </w:p>
    <w:p w14:paraId="12AC03E3" w14:textId="3571D19C" w:rsidR="00F57A82" w:rsidRPr="00CA3E88" w:rsidRDefault="00F57A82" w:rsidP="00873F3A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val="es-ES" w:eastAsia="es-ES"/>
        </w:rPr>
      </w:pPr>
      <w:proofErr w:type="spellStart"/>
      <w:r w:rsidRPr="00CA3E88">
        <w:rPr>
          <w:rFonts w:ascii="Arial" w:eastAsia="Times New Roman" w:hAnsi="Arial" w:cs="Arial"/>
          <w:color w:val="222222"/>
          <w:lang w:val="es-ES" w:eastAsia="es-ES"/>
        </w:rPr>
        <w:t>Jake</w:t>
      </w:r>
      <w:proofErr w:type="spellEnd"/>
      <w:r w:rsidRPr="00CA3E88">
        <w:rPr>
          <w:rFonts w:ascii="Arial" w:eastAsia="Times New Roman" w:hAnsi="Arial" w:cs="Arial"/>
          <w:color w:val="222222"/>
          <w:lang w:val="es-ES" w:eastAsia="es-ES"/>
        </w:rPr>
        <w:t xml:space="preserve"> (SOHO)</w:t>
      </w:r>
    </w:p>
    <w:p w14:paraId="6C1DDE13" w14:textId="77777777" w:rsidR="00F57A82" w:rsidRPr="00CA3E88" w:rsidRDefault="00F57A82" w:rsidP="00873F3A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val="es-ES" w:eastAsia="es-ES"/>
        </w:rPr>
      </w:pPr>
      <w:r w:rsidRPr="00CA3E88">
        <w:rPr>
          <w:rFonts w:ascii="Arial" w:eastAsia="Times New Roman" w:hAnsi="Arial" w:cs="Arial"/>
          <w:color w:val="222222"/>
          <w:lang w:val="es-ES" w:eastAsia="es-ES"/>
        </w:rPr>
        <w:t>Abel Silvas</w:t>
      </w:r>
    </w:p>
    <w:p w14:paraId="65A73495" w14:textId="5A9933D6" w:rsidR="00CA3E88" w:rsidRPr="00CA3E88" w:rsidRDefault="00CA3E88" w:rsidP="00873F3A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val="es-ES" w:eastAsia="es-ES"/>
        </w:rPr>
      </w:pPr>
      <w:r w:rsidRPr="00CA3E88">
        <w:rPr>
          <w:rFonts w:ascii="Arial" w:eastAsia="Times New Roman" w:hAnsi="Arial" w:cs="Arial"/>
          <w:color w:val="222222"/>
          <w:lang w:val="es-ES" w:eastAsia="es-ES"/>
        </w:rPr>
        <w:t>Ernesto Becerril.</w:t>
      </w:r>
    </w:p>
    <w:p w14:paraId="347677D8" w14:textId="77777777" w:rsidR="00F57A82" w:rsidRPr="001E65BB" w:rsidRDefault="00F57A82" w:rsidP="00873F3A">
      <w:pPr>
        <w:spacing w:line="276" w:lineRule="auto"/>
        <w:rPr>
          <w:rFonts w:ascii="Arial" w:hAnsi="Arial" w:cs="Arial"/>
          <w:lang w:val="es-ES"/>
        </w:rPr>
      </w:pPr>
    </w:p>
    <w:sectPr w:rsidR="00F57A82" w:rsidRPr="001E65BB" w:rsidSect="001E65BB">
      <w:footerReference w:type="even" r:id="rId8"/>
      <w:footerReference w:type="default" r:id="rId9"/>
      <w:pgSz w:w="12240" w:h="15840"/>
      <w:pgMar w:top="1135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CFCA" w14:textId="77777777" w:rsidR="00563D2E" w:rsidRDefault="00563D2E" w:rsidP="00D63050">
      <w:r>
        <w:separator/>
      </w:r>
    </w:p>
  </w:endnote>
  <w:endnote w:type="continuationSeparator" w:id="0">
    <w:p w14:paraId="17944FE1" w14:textId="77777777" w:rsidR="00563D2E" w:rsidRDefault="00563D2E" w:rsidP="00D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719F" w14:textId="77777777" w:rsidR="00E27AEF" w:rsidRDefault="00E27AEF" w:rsidP="00E27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9D5DE" w14:textId="77777777" w:rsidR="00E27AEF" w:rsidRDefault="00E27AEF" w:rsidP="00D630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4B67" w14:textId="77777777" w:rsidR="00E27AEF" w:rsidRDefault="00E27AEF" w:rsidP="00E27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3E8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2E66953" w14:textId="77777777" w:rsidR="00E27AEF" w:rsidRDefault="00E27AEF" w:rsidP="00D6305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0CFD4" w14:textId="77777777" w:rsidR="00563D2E" w:rsidRDefault="00563D2E" w:rsidP="00D63050">
      <w:r>
        <w:separator/>
      </w:r>
    </w:p>
  </w:footnote>
  <w:footnote w:type="continuationSeparator" w:id="0">
    <w:p w14:paraId="1951258E" w14:textId="77777777" w:rsidR="00563D2E" w:rsidRDefault="00563D2E" w:rsidP="00D6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83"/>
    <w:multiLevelType w:val="hybridMultilevel"/>
    <w:tmpl w:val="9E34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3E3B"/>
    <w:multiLevelType w:val="hybridMultilevel"/>
    <w:tmpl w:val="3EF0C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1F46"/>
    <w:multiLevelType w:val="hybridMultilevel"/>
    <w:tmpl w:val="F63A9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C38"/>
    <w:multiLevelType w:val="hybridMultilevel"/>
    <w:tmpl w:val="84C60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6510"/>
    <w:multiLevelType w:val="hybridMultilevel"/>
    <w:tmpl w:val="9E34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C01CD"/>
    <w:multiLevelType w:val="hybridMultilevel"/>
    <w:tmpl w:val="9E5E1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55028"/>
    <w:multiLevelType w:val="hybridMultilevel"/>
    <w:tmpl w:val="ADE6C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6AEE"/>
    <w:multiLevelType w:val="hybridMultilevel"/>
    <w:tmpl w:val="9E34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65FFC"/>
    <w:multiLevelType w:val="hybridMultilevel"/>
    <w:tmpl w:val="3138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D72F9"/>
    <w:multiLevelType w:val="hybridMultilevel"/>
    <w:tmpl w:val="00201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D614C"/>
    <w:multiLevelType w:val="hybridMultilevel"/>
    <w:tmpl w:val="9E34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1CC7"/>
    <w:multiLevelType w:val="hybridMultilevel"/>
    <w:tmpl w:val="8E5A8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447EA"/>
    <w:multiLevelType w:val="hybridMultilevel"/>
    <w:tmpl w:val="39364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453D5"/>
    <w:multiLevelType w:val="hybridMultilevel"/>
    <w:tmpl w:val="CE587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62A2F"/>
    <w:multiLevelType w:val="hybridMultilevel"/>
    <w:tmpl w:val="07243A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331D9"/>
    <w:multiLevelType w:val="hybridMultilevel"/>
    <w:tmpl w:val="9E34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9"/>
    <w:rsid w:val="000005D7"/>
    <w:rsid w:val="00011C25"/>
    <w:rsid w:val="00014508"/>
    <w:rsid w:val="00022A58"/>
    <w:rsid w:val="000314E0"/>
    <w:rsid w:val="0004217E"/>
    <w:rsid w:val="0007581C"/>
    <w:rsid w:val="00075A3C"/>
    <w:rsid w:val="00095979"/>
    <w:rsid w:val="000A46AB"/>
    <w:rsid w:val="000A7C1C"/>
    <w:rsid w:val="000B042A"/>
    <w:rsid w:val="000B1EDF"/>
    <w:rsid w:val="000B2AD4"/>
    <w:rsid w:val="000D0261"/>
    <w:rsid w:val="000D7E04"/>
    <w:rsid w:val="001232CB"/>
    <w:rsid w:val="00125F19"/>
    <w:rsid w:val="00152BDE"/>
    <w:rsid w:val="001547B8"/>
    <w:rsid w:val="00162E12"/>
    <w:rsid w:val="0018098E"/>
    <w:rsid w:val="00185316"/>
    <w:rsid w:val="00187D2B"/>
    <w:rsid w:val="0019072E"/>
    <w:rsid w:val="00192432"/>
    <w:rsid w:val="001A0A2F"/>
    <w:rsid w:val="001A3278"/>
    <w:rsid w:val="001D4194"/>
    <w:rsid w:val="001E0149"/>
    <w:rsid w:val="001E65BB"/>
    <w:rsid w:val="00213DC2"/>
    <w:rsid w:val="00216D9C"/>
    <w:rsid w:val="00217FAE"/>
    <w:rsid w:val="00240051"/>
    <w:rsid w:val="00242BBD"/>
    <w:rsid w:val="00252D30"/>
    <w:rsid w:val="002544E3"/>
    <w:rsid w:val="00264910"/>
    <w:rsid w:val="00271602"/>
    <w:rsid w:val="00275F45"/>
    <w:rsid w:val="0029190C"/>
    <w:rsid w:val="002A467E"/>
    <w:rsid w:val="002B4320"/>
    <w:rsid w:val="002B6910"/>
    <w:rsid w:val="002D6446"/>
    <w:rsid w:val="002F4036"/>
    <w:rsid w:val="00300BDB"/>
    <w:rsid w:val="003025CC"/>
    <w:rsid w:val="00311688"/>
    <w:rsid w:val="0031685F"/>
    <w:rsid w:val="00346317"/>
    <w:rsid w:val="0036282B"/>
    <w:rsid w:val="003730AC"/>
    <w:rsid w:val="00397207"/>
    <w:rsid w:val="003D61F7"/>
    <w:rsid w:val="003F3DAE"/>
    <w:rsid w:val="00414EE9"/>
    <w:rsid w:val="004205B3"/>
    <w:rsid w:val="00420EBC"/>
    <w:rsid w:val="00422C19"/>
    <w:rsid w:val="00431339"/>
    <w:rsid w:val="00446C53"/>
    <w:rsid w:val="0045379F"/>
    <w:rsid w:val="00460B8E"/>
    <w:rsid w:val="00490387"/>
    <w:rsid w:val="00497689"/>
    <w:rsid w:val="004B0D58"/>
    <w:rsid w:val="004B6793"/>
    <w:rsid w:val="004E140F"/>
    <w:rsid w:val="004F3779"/>
    <w:rsid w:val="00500D68"/>
    <w:rsid w:val="005031CC"/>
    <w:rsid w:val="00530F16"/>
    <w:rsid w:val="00533229"/>
    <w:rsid w:val="00543B3D"/>
    <w:rsid w:val="00547530"/>
    <w:rsid w:val="00552ADD"/>
    <w:rsid w:val="0055455C"/>
    <w:rsid w:val="005571F0"/>
    <w:rsid w:val="00563D2E"/>
    <w:rsid w:val="00575959"/>
    <w:rsid w:val="00576BCF"/>
    <w:rsid w:val="00592C79"/>
    <w:rsid w:val="005A2997"/>
    <w:rsid w:val="005A2E2A"/>
    <w:rsid w:val="005C34BD"/>
    <w:rsid w:val="005C79AD"/>
    <w:rsid w:val="006106A7"/>
    <w:rsid w:val="00636ACF"/>
    <w:rsid w:val="00651590"/>
    <w:rsid w:val="00672A96"/>
    <w:rsid w:val="00692226"/>
    <w:rsid w:val="006B19AD"/>
    <w:rsid w:val="006B2B37"/>
    <w:rsid w:val="006D4F08"/>
    <w:rsid w:val="006F508E"/>
    <w:rsid w:val="00714C7E"/>
    <w:rsid w:val="00737FA0"/>
    <w:rsid w:val="007702CA"/>
    <w:rsid w:val="00772BFC"/>
    <w:rsid w:val="0078386D"/>
    <w:rsid w:val="00787823"/>
    <w:rsid w:val="007A0D58"/>
    <w:rsid w:val="007A4404"/>
    <w:rsid w:val="007A5D7A"/>
    <w:rsid w:val="007B1E96"/>
    <w:rsid w:val="007B4DDA"/>
    <w:rsid w:val="007B5BFD"/>
    <w:rsid w:val="007F1A39"/>
    <w:rsid w:val="007F461B"/>
    <w:rsid w:val="00802B2C"/>
    <w:rsid w:val="00814CBB"/>
    <w:rsid w:val="00820CB2"/>
    <w:rsid w:val="00840ADE"/>
    <w:rsid w:val="0084372C"/>
    <w:rsid w:val="0085484A"/>
    <w:rsid w:val="00861486"/>
    <w:rsid w:val="00873F3A"/>
    <w:rsid w:val="00875263"/>
    <w:rsid w:val="00887049"/>
    <w:rsid w:val="008A673C"/>
    <w:rsid w:val="008A75FA"/>
    <w:rsid w:val="008B0E27"/>
    <w:rsid w:val="008B4EB2"/>
    <w:rsid w:val="008B69DF"/>
    <w:rsid w:val="008B771B"/>
    <w:rsid w:val="008D12F4"/>
    <w:rsid w:val="008D66C0"/>
    <w:rsid w:val="008F0845"/>
    <w:rsid w:val="008F2366"/>
    <w:rsid w:val="00912190"/>
    <w:rsid w:val="00912D4D"/>
    <w:rsid w:val="009164E2"/>
    <w:rsid w:val="00937CE5"/>
    <w:rsid w:val="00966719"/>
    <w:rsid w:val="00967277"/>
    <w:rsid w:val="009764F8"/>
    <w:rsid w:val="009802EF"/>
    <w:rsid w:val="009A42D9"/>
    <w:rsid w:val="009A6C9D"/>
    <w:rsid w:val="009E5526"/>
    <w:rsid w:val="009F75B1"/>
    <w:rsid w:val="00A04AFB"/>
    <w:rsid w:val="00A050D6"/>
    <w:rsid w:val="00A24B4D"/>
    <w:rsid w:val="00A31F4D"/>
    <w:rsid w:val="00A35A11"/>
    <w:rsid w:val="00A57863"/>
    <w:rsid w:val="00A671EC"/>
    <w:rsid w:val="00A67F90"/>
    <w:rsid w:val="00A77055"/>
    <w:rsid w:val="00A77445"/>
    <w:rsid w:val="00A8497E"/>
    <w:rsid w:val="00A9140E"/>
    <w:rsid w:val="00AA0173"/>
    <w:rsid w:val="00AA7A62"/>
    <w:rsid w:val="00AD6D17"/>
    <w:rsid w:val="00AE4F21"/>
    <w:rsid w:val="00AF02DB"/>
    <w:rsid w:val="00B21D63"/>
    <w:rsid w:val="00B30A66"/>
    <w:rsid w:val="00B31CC9"/>
    <w:rsid w:val="00B36DD4"/>
    <w:rsid w:val="00B55B5D"/>
    <w:rsid w:val="00B671AE"/>
    <w:rsid w:val="00B94C8E"/>
    <w:rsid w:val="00BA29B9"/>
    <w:rsid w:val="00BA78CB"/>
    <w:rsid w:val="00BA7C08"/>
    <w:rsid w:val="00BB0CC0"/>
    <w:rsid w:val="00BB1C21"/>
    <w:rsid w:val="00BC6D49"/>
    <w:rsid w:val="00BD42A7"/>
    <w:rsid w:val="00BE5083"/>
    <w:rsid w:val="00BE70DC"/>
    <w:rsid w:val="00BF218D"/>
    <w:rsid w:val="00C00A9D"/>
    <w:rsid w:val="00C25638"/>
    <w:rsid w:val="00C62287"/>
    <w:rsid w:val="00C650FB"/>
    <w:rsid w:val="00CA3E88"/>
    <w:rsid w:val="00CA6203"/>
    <w:rsid w:val="00CD650A"/>
    <w:rsid w:val="00CE1016"/>
    <w:rsid w:val="00D12647"/>
    <w:rsid w:val="00D60918"/>
    <w:rsid w:val="00D63050"/>
    <w:rsid w:val="00D63577"/>
    <w:rsid w:val="00D66704"/>
    <w:rsid w:val="00D849D6"/>
    <w:rsid w:val="00D91D91"/>
    <w:rsid w:val="00D92345"/>
    <w:rsid w:val="00DA1833"/>
    <w:rsid w:val="00DB0B0B"/>
    <w:rsid w:val="00DB3741"/>
    <w:rsid w:val="00DB7F4B"/>
    <w:rsid w:val="00DC75F0"/>
    <w:rsid w:val="00DD437E"/>
    <w:rsid w:val="00DF43E9"/>
    <w:rsid w:val="00E0231C"/>
    <w:rsid w:val="00E047AA"/>
    <w:rsid w:val="00E07924"/>
    <w:rsid w:val="00E27AEF"/>
    <w:rsid w:val="00E30376"/>
    <w:rsid w:val="00E605BF"/>
    <w:rsid w:val="00E66287"/>
    <w:rsid w:val="00E75E24"/>
    <w:rsid w:val="00E773BC"/>
    <w:rsid w:val="00E95B81"/>
    <w:rsid w:val="00EA2502"/>
    <w:rsid w:val="00EB68F5"/>
    <w:rsid w:val="00EC08E4"/>
    <w:rsid w:val="00EC0BEB"/>
    <w:rsid w:val="00EC425E"/>
    <w:rsid w:val="00ED758A"/>
    <w:rsid w:val="00EF0BBF"/>
    <w:rsid w:val="00EF103C"/>
    <w:rsid w:val="00EF3E2C"/>
    <w:rsid w:val="00EF6BF6"/>
    <w:rsid w:val="00EF76A1"/>
    <w:rsid w:val="00F077E4"/>
    <w:rsid w:val="00F57A82"/>
    <w:rsid w:val="00F611B2"/>
    <w:rsid w:val="00F76DA9"/>
    <w:rsid w:val="00F95E7B"/>
    <w:rsid w:val="00FA5A59"/>
    <w:rsid w:val="00FB0E83"/>
    <w:rsid w:val="00FB610C"/>
    <w:rsid w:val="00FC63F1"/>
    <w:rsid w:val="00FE0D81"/>
    <w:rsid w:val="00FE1F70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7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764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630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50"/>
  </w:style>
  <w:style w:type="character" w:styleId="Nmerodepgina">
    <w:name w:val="page number"/>
    <w:basedOn w:val="Fuentedeprrafopredeter"/>
    <w:uiPriority w:val="99"/>
    <w:semiHidden/>
    <w:unhideWhenUsed/>
    <w:rsid w:val="00D63050"/>
  </w:style>
  <w:style w:type="character" w:styleId="Hipervnculo">
    <w:name w:val="Hyperlink"/>
    <w:basedOn w:val="Fuentedeprrafopredeter"/>
    <w:uiPriority w:val="99"/>
    <w:unhideWhenUsed/>
    <w:rsid w:val="008D12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7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764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630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50"/>
  </w:style>
  <w:style w:type="character" w:styleId="Nmerodepgina">
    <w:name w:val="page number"/>
    <w:basedOn w:val="Fuentedeprrafopredeter"/>
    <w:uiPriority w:val="99"/>
    <w:semiHidden/>
    <w:unhideWhenUsed/>
    <w:rsid w:val="00D63050"/>
  </w:style>
  <w:style w:type="character" w:styleId="Hipervnculo">
    <w:name w:val="Hyperlink"/>
    <w:basedOn w:val="Fuentedeprrafopredeter"/>
    <w:uiPriority w:val="99"/>
    <w:unhideWhenUsed/>
    <w:rsid w:val="008D12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7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Luffi</cp:lastModifiedBy>
  <cp:revision>20</cp:revision>
  <dcterms:created xsi:type="dcterms:W3CDTF">2018-05-14T21:22:00Z</dcterms:created>
  <dcterms:modified xsi:type="dcterms:W3CDTF">2018-07-26T01:33:00Z</dcterms:modified>
</cp:coreProperties>
</file>